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P519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совещания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совещания в </w:t>
      </w:r>
      <w:r>
        <w:rPr>
          <w:rFonts w:ascii="Times New Roman" w:hAnsi="Times New Roman" w:cs="Times New Roman"/>
          <w:sz w:val="28"/>
          <w:szCs w:val="28"/>
        </w:rPr>
        <w:t xml:space="preserve">целях экспертизы</w:t>
      </w:r>
      <w:r>
        <w:rPr>
          <w:rFonts w:ascii="Times New Roman" w:hAnsi="Times New Roman" w:cs="Times New Roman"/>
          <w:sz w:val="28"/>
          <w:szCs w:val="28"/>
        </w:rPr>
        <w:t xml:space="preserve">, оценки фактического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акт):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Уссурийского городского округа               от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06 апреля 2020 года № 808-НПА «Об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уссурийского городского округа»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837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округа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27 декабря 2010 года № 2129-НПА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 муниципальной услуги «Выдача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разрешения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ввод объекта в эксплуатацию»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pStyle w:val="837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11 августа 2015 года № 2136-НПА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административного регламента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предоставлению муниципальной услуги «Выдача разрешения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право организации розничного рынка» и о признании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утратившими силу некоторых постановлений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округа»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pStyle w:val="837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Уссурийского городского округа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9 сентября 2021 года № 2045-НПА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правил землепользования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застройки Уссурийского городского округа»;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pStyle w:val="837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 ноября 2015 года № 2896-НПА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положения о порядке размещения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нестационарных торговых объектов на территории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Уссурийского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городского округа»;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pStyle w:val="837"/>
        <w:ind w:firstLine="709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Уссурийского городского округа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24 июля 2020 года № 1613-НПА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порядка установления и использования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полос отвода автомобильных дорог общего пользования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местного значения Уссурийского городского округа».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pStyle w:val="837"/>
        <w:ind w:firstLine="709"/>
        <w:jc w:val="both"/>
        <w:spacing w:line="36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муниципального акта: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жизнеобеспечения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совещании приглашаются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совещания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-00 часов.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Приморский край, город Уссури</w:t>
      </w:r>
      <w:r>
        <w:rPr>
          <w:rFonts w:ascii="Times New Roman" w:hAnsi="Times New Roman" w:cs="Times New Roman"/>
          <w:sz w:val="28"/>
          <w:szCs w:val="28"/>
        </w:rPr>
        <w:t xml:space="preserve">йск, улица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101, каб</w:t>
      </w:r>
      <w:r>
        <w:rPr>
          <w:rFonts w:ascii="Times New Roman" w:hAnsi="Times New Roman" w:cs="Times New Roman"/>
          <w:sz w:val="28"/>
          <w:szCs w:val="28"/>
        </w:rPr>
        <w:t xml:space="preserve">инет 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3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3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3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3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3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3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3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3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2"/>
    <w:next w:val="832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3"/>
    <w:link w:val="675"/>
    <w:uiPriority w:val="10"/>
    <w:rPr>
      <w:sz w:val="48"/>
      <w:szCs w:val="48"/>
    </w:rPr>
  </w:style>
  <w:style w:type="paragraph" w:styleId="677">
    <w:name w:val="Subtitle"/>
    <w:basedOn w:val="832"/>
    <w:next w:val="832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3"/>
    <w:link w:val="677"/>
    <w:uiPriority w:val="11"/>
    <w:rPr>
      <w:sz w:val="24"/>
      <w:szCs w:val="24"/>
    </w:rPr>
  </w:style>
  <w:style w:type="paragraph" w:styleId="679">
    <w:name w:val="Quote"/>
    <w:basedOn w:val="832"/>
    <w:next w:val="832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2"/>
    <w:next w:val="832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2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3"/>
    <w:link w:val="683"/>
    <w:uiPriority w:val="99"/>
  </w:style>
  <w:style w:type="paragraph" w:styleId="685">
    <w:name w:val="Footer"/>
    <w:basedOn w:val="832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3"/>
    <w:link w:val="685"/>
    <w:uiPriority w:val="99"/>
  </w:style>
  <w:style w:type="paragraph" w:styleId="687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38">
    <w:name w:val="Hyperlink"/>
    <w:basedOn w:val="833"/>
    <w:rPr>
      <w:color w:val="0000ff"/>
      <w:u w:val="single"/>
    </w:rPr>
  </w:style>
  <w:style w:type="paragraph" w:styleId="839">
    <w:name w:val="List Paragraph"/>
    <w:basedOn w:val="832"/>
    <w:uiPriority w:val="34"/>
    <w:qFormat/>
    <w:pPr>
      <w:contextualSpacing/>
      <w:ind w:left="720"/>
    </w:pPr>
    <w:rPr>
      <w:rFonts w:eastAsiaTheme="minorHAnsi"/>
      <w:lang w:eastAsia="en-US"/>
    </w:rPr>
  </w:style>
  <w:style w:type="paragraph" w:styleId="840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revision>47</cp:revision>
  <dcterms:created xsi:type="dcterms:W3CDTF">2017-12-19T00:18:00Z</dcterms:created>
  <dcterms:modified xsi:type="dcterms:W3CDTF">2024-02-01T05:41:54Z</dcterms:modified>
</cp:coreProperties>
</file>