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18" w:rsidRDefault="004B1518">
      <w:pPr>
        <w:pStyle w:val="ConsPlusTitle"/>
        <w:jc w:val="center"/>
        <w:outlineLvl w:val="0"/>
      </w:pPr>
      <w:bookmarkStart w:id="0" w:name="_GoBack"/>
      <w:bookmarkEnd w:id="0"/>
      <w:r>
        <w:t>АДМИНИСТРАЦИЯ УССУРИЙСКОГО ГОРОДСКОГО ОКРУГА</w:t>
      </w:r>
    </w:p>
    <w:p w:rsidR="004B1518" w:rsidRDefault="004B1518">
      <w:pPr>
        <w:pStyle w:val="ConsPlusTitle"/>
        <w:jc w:val="center"/>
      </w:pPr>
      <w:r>
        <w:t>ПРИМОРСКОГО КРАЯ</w:t>
      </w:r>
    </w:p>
    <w:p w:rsidR="004B1518" w:rsidRDefault="004B1518">
      <w:pPr>
        <w:pStyle w:val="ConsPlusTitle"/>
        <w:jc w:val="both"/>
      </w:pPr>
    </w:p>
    <w:p w:rsidR="004B1518" w:rsidRDefault="004B1518">
      <w:pPr>
        <w:pStyle w:val="ConsPlusTitle"/>
        <w:jc w:val="center"/>
      </w:pPr>
      <w:r>
        <w:t>ПОСТАНОВЛЕНИЕ</w:t>
      </w:r>
    </w:p>
    <w:p w:rsidR="004B1518" w:rsidRDefault="004B1518">
      <w:pPr>
        <w:pStyle w:val="ConsPlusTitle"/>
        <w:jc w:val="center"/>
      </w:pPr>
      <w:r>
        <w:t>от 20 февраля 2020 г. N 423-НПА</w:t>
      </w:r>
    </w:p>
    <w:p w:rsidR="004B1518" w:rsidRDefault="004B1518">
      <w:pPr>
        <w:pStyle w:val="ConsPlusTitle"/>
        <w:jc w:val="both"/>
      </w:pPr>
    </w:p>
    <w:p w:rsidR="004B1518" w:rsidRDefault="004B1518">
      <w:pPr>
        <w:pStyle w:val="ConsPlusTitle"/>
        <w:jc w:val="center"/>
      </w:pPr>
      <w:r>
        <w:t>ОБ УТВЕРЖДЕНИИ ПОЛОЖЕНИЯ О КОНЦЕССИОННЫХ СОГЛАШЕНИЯХ,</w:t>
      </w:r>
    </w:p>
    <w:p w:rsidR="004B1518" w:rsidRDefault="004B1518">
      <w:pPr>
        <w:pStyle w:val="ConsPlusTitle"/>
        <w:jc w:val="center"/>
      </w:pPr>
      <w:proofErr w:type="gramStart"/>
      <w:r>
        <w:t>ЗАКЛЮЧАЕМЫХ</w:t>
      </w:r>
      <w:proofErr w:type="gramEnd"/>
      <w:r>
        <w:t xml:space="preserve"> НА ТЕРРИТОРИИ УССУРИЙСКОГО ГОРОДСКОГО ОКРУГА</w:t>
      </w:r>
    </w:p>
    <w:p w:rsidR="004B1518" w:rsidRDefault="004B1518">
      <w:pPr>
        <w:pStyle w:val="ConsPlusNormal"/>
        <w:jc w:val="both"/>
      </w:pPr>
    </w:p>
    <w:p w:rsidR="004B1518" w:rsidRDefault="004B1518">
      <w:pPr>
        <w:pStyle w:val="ConsPlusNormal"/>
        <w:ind w:firstLine="540"/>
        <w:jc w:val="both"/>
      </w:pPr>
      <w:r>
        <w:t xml:space="preserve">В соответствии с Федеральным </w:t>
      </w:r>
      <w:hyperlink r:id="rId5" w:history="1">
        <w:r>
          <w:rPr>
            <w:color w:val="0000FF"/>
          </w:rPr>
          <w:t>законом</w:t>
        </w:r>
      </w:hyperlink>
      <w:r>
        <w:t xml:space="preserve"> от 21 июля 2005 года N 115-ФЗ "О концессионных соглашениях", </w:t>
      </w:r>
      <w:hyperlink r:id="rId6" w:history="1">
        <w:r>
          <w:rPr>
            <w:color w:val="0000FF"/>
          </w:rPr>
          <w:t>Уставом</w:t>
        </w:r>
      </w:hyperlink>
      <w:r>
        <w:t xml:space="preserve"> Уссурийского городского округа постановляет:</w:t>
      </w:r>
    </w:p>
    <w:p w:rsidR="004B1518" w:rsidRDefault="004B1518">
      <w:pPr>
        <w:pStyle w:val="ConsPlusNormal"/>
        <w:spacing w:before="220"/>
        <w:ind w:firstLine="540"/>
        <w:jc w:val="both"/>
      </w:pPr>
      <w:r>
        <w:t xml:space="preserve">1. Утвердить </w:t>
      </w:r>
      <w:hyperlink w:anchor="P29" w:history="1">
        <w:r>
          <w:rPr>
            <w:color w:val="0000FF"/>
          </w:rPr>
          <w:t>Положение</w:t>
        </w:r>
      </w:hyperlink>
      <w:r>
        <w:t xml:space="preserve"> о концессионных соглашениях, заключаемых на территории Уссурийского городского округа (прилагается).</w:t>
      </w:r>
    </w:p>
    <w:p w:rsidR="004B1518" w:rsidRDefault="004B1518">
      <w:pPr>
        <w:pStyle w:val="ConsPlusNormal"/>
        <w:spacing w:before="220"/>
        <w:ind w:firstLine="540"/>
        <w:jc w:val="both"/>
      </w:pPr>
      <w:r>
        <w:t xml:space="preserve">2.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t>разместить</w:t>
      </w:r>
      <w:proofErr w:type="gramEnd"/>
      <w:r>
        <w:t xml:space="preserve"> настоящее постановление на официальном сайте администрации Уссурийского городского округа.</w:t>
      </w:r>
    </w:p>
    <w:p w:rsidR="004B1518" w:rsidRDefault="004B1518">
      <w:pPr>
        <w:pStyle w:val="ConsPlusNormal"/>
        <w:spacing w:before="220"/>
        <w:ind w:firstLine="540"/>
        <w:jc w:val="both"/>
      </w:pPr>
      <w:r>
        <w:t>3. Отделу пресс-службы администрации Уссурийского городского округа (Тесленко) опубликовать настоящее постановления в средствах массовой информации.</w:t>
      </w:r>
    </w:p>
    <w:p w:rsidR="004B1518" w:rsidRDefault="004B1518">
      <w:pPr>
        <w:pStyle w:val="ConsPlusNormal"/>
        <w:jc w:val="both"/>
      </w:pPr>
    </w:p>
    <w:p w:rsidR="004B1518" w:rsidRDefault="004B1518">
      <w:pPr>
        <w:pStyle w:val="ConsPlusNormal"/>
        <w:jc w:val="right"/>
      </w:pPr>
      <w:r>
        <w:t>Глава Уссурийского городского округа</w:t>
      </w:r>
    </w:p>
    <w:p w:rsidR="004B1518" w:rsidRDefault="004B1518">
      <w:pPr>
        <w:pStyle w:val="ConsPlusNormal"/>
        <w:jc w:val="right"/>
      </w:pPr>
      <w:r>
        <w:t>Е.Е.КОРЖ</w:t>
      </w:r>
    </w:p>
    <w:p w:rsidR="004B1518" w:rsidRDefault="004B1518">
      <w:pPr>
        <w:pStyle w:val="ConsPlusNormal"/>
        <w:jc w:val="both"/>
      </w:pPr>
    </w:p>
    <w:p w:rsidR="004B1518" w:rsidRDefault="004B1518">
      <w:pPr>
        <w:pStyle w:val="ConsPlusNormal"/>
        <w:jc w:val="both"/>
      </w:pPr>
    </w:p>
    <w:p w:rsidR="004B1518" w:rsidRDefault="004B1518">
      <w:pPr>
        <w:pStyle w:val="ConsPlusNormal"/>
        <w:jc w:val="both"/>
      </w:pPr>
    </w:p>
    <w:p w:rsidR="004B1518" w:rsidRDefault="004B1518">
      <w:pPr>
        <w:pStyle w:val="ConsPlusNormal"/>
        <w:jc w:val="both"/>
      </w:pPr>
    </w:p>
    <w:p w:rsidR="004B1518" w:rsidRDefault="004B1518">
      <w:pPr>
        <w:pStyle w:val="ConsPlusNormal"/>
        <w:jc w:val="both"/>
      </w:pPr>
    </w:p>
    <w:p w:rsidR="004B1518" w:rsidRDefault="004B1518">
      <w:pPr>
        <w:pStyle w:val="ConsPlusNormal"/>
        <w:jc w:val="right"/>
        <w:outlineLvl w:val="0"/>
      </w:pPr>
      <w:r>
        <w:t>Утверждено</w:t>
      </w:r>
    </w:p>
    <w:p w:rsidR="004B1518" w:rsidRDefault="004B1518">
      <w:pPr>
        <w:pStyle w:val="ConsPlusNormal"/>
        <w:jc w:val="right"/>
      </w:pPr>
      <w:r>
        <w:t>постановлением</w:t>
      </w:r>
    </w:p>
    <w:p w:rsidR="004B1518" w:rsidRDefault="004B1518">
      <w:pPr>
        <w:pStyle w:val="ConsPlusNormal"/>
        <w:jc w:val="right"/>
      </w:pPr>
      <w:r>
        <w:t>администрации</w:t>
      </w:r>
    </w:p>
    <w:p w:rsidR="004B1518" w:rsidRDefault="004B1518">
      <w:pPr>
        <w:pStyle w:val="ConsPlusNormal"/>
        <w:jc w:val="right"/>
      </w:pPr>
      <w:r>
        <w:t>Уссурийского</w:t>
      </w:r>
    </w:p>
    <w:p w:rsidR="004B1518" w:rsidRDefault="004B1518">
      <w:pPr>
        <w:pStyle w:val="ConsPlusNormal"/>
        <w:jc w:val="right"/>
      </w:pPr>
      <w:r>
        <w:t>городского округа</w:t>
      </w:r>
    </w:p>
    <w:p w:rsidR="004B1518" w:rsidRDefault="004B1518">
      <w:pPr>
        <w:pStyle w:val="ConsPlusNormal"/>
        <w:jc w:val="right"/>
      </w:pPr>
      <w:r>
        <w:t>от 20.02.2020 N 423-НПА</w:t>
      </w:r>
    </w:p>
    <w:p w:rsidR="004B1518" w:rsidRDefault="004B1518">
      <w:pPr>
        <w:pStyle w:val="ConsPlusNormal"/>
        <w:jc w:val="both"/>
      </w:pPr>
    </w:p>
    <w:p w:rsidR="004B1518" w:rsidRDefault="004B1518">
      <w:pPr>
        <w:pStyle w:val="ConsPlusTitle"/>
        <w:jc w:val="center"/>
      </w:pPr>
      <w:bookmarkStart w:id="1" w:name="P29"/>
      <w:bookmarkEnd w:id="1"/>
      <w:r>
        <w:t>ПОЛОЖЕНИЕ</w:t>
      </w:r>
    </w:p>
    <w:p w:rsidR="004B1518" w:rsidRDefault="004B1518">
      <w:pPr>
        <w:pStyle w:val="ConsPlusTitle"/>
        <w:jc w:val="center"/>
      </w:pPr>
      <w:r>
        <w:t>О КОНЦЕССИОННЫХ СОГЛАШЕНИЯХ, ЗАКЛЮЧАЕМЫХ</w:t>
      </w:r>
    </w:p>
    <w:p w:rsidR="004B1518" w:rsidRDefault="004B1518">
      <w:pPr>
        <w:pStyle w:val="ConsPlusTitle"/>
        <w:jc w:val="center"/>
      </w:pPr>
      <w:r>
        <w:t>НА ТЕРРИТОРИИ УССУРИЙСКОГО ГОРОДСКОГО ОКРУГА</w:t>
      </w:r>
    </w:p>
    <w:p w:rsidR="004B1518" w:rsidRDefault="004B1518">
      <w:pPr>
        <w:pStyle w:val="ConsPlusNormal"/>
        <w:jc w:val="both"/>
      </w:pPr>
    </w:p>
    <w:p w:rsidR="004B1518" w:rsidRDefault="004B1518">
      <w:pPr>
        <w:pStyle w:val="ConsPlusTitle"/>
        <w:jc w:val="center"/>
        <w:outlineLvl w:val="1"/>
      </w:pPr>
      <w:r>
        <w:t>I. Общие положения</w:t>
      </w:r>
    </w:p>
    <w:p w:rsidR="004B1518" w:rsidRDefault="004B1518">
      <w:pPr>
        <w:pStyle w:val="ConsPlusNormal"/>
        <w:jc w:val="both"/>
      </w:pPr>
    </w:p>
    <w:p w:rsidR="004B1518" w:rsidRDefault="004B1518">
      <w:pPr>
        <w:pStyle w:val="ConsPlusNormal"/>
        <w:ind w:firstLine="540"/>
        <w:jc w:val="both"/>
      </w:pPr>
      <w:r>
        <w:t xml:space="preserve">1. </w:t>
      </w:r>
      <w:proofErr w:type="gramStart"/>
      <w:r>
        <w:t xml:space="preserve">Настоящее Положение о концессионных соглашениях, заключаемых на территории Уссурийского городского округа (далее - Положение) разработано в соответствии с Федеральным </w:t>
      </w:r>
      <w:hyperlink r:id="rId7" w:history="1">
        <w:r>
          <w:rPr>
            <w:color w:val="0000FF"/>
          </w:rPr>
          <w:t>законом</w:t>
        </w:r>
      </w:hyperlink>
      <w:r>
        <w:t xml:space="preserve"> от 21 июля 2005 года N 115-ФЗ "О концессионных соглашениях" (далее - Закон "О концессионных соглашениях") и регулирует отношения, возникающие в связи с подготовкой и заключением концессионных соглашений в отношении объектов, находящихся в муниципальной собственности Уссурийского городского округа.</w:t>
      </w:r>
      <w:proofErr w:type="gramEnd"/>
    </w:p>
    <w:p w:rsidR="004B1518" w:rsidRDefault="004B1518">
      <w:pPr>
        <w:pStyle w:val="ConsPlusNormal"/>
        <w:spacing w:before="220"/>
        <w:ind w:firstLine="540"/>
        <w:jc w:val="both"/>
      </w:pPr>
      <w:r>
        <w:t>2. Основными целями передачи муниципального имущества по концессионному соглашению являются привлечение инвестиций, обеспечение эффективного использования имущества, находящегося в муниципальной собственности Уссурийского городского округа, на условиях концессионных соглашений и повышение качества товаров, работ, услуг, предоставляемых потребителям.</w:t>
      </w:r>
    </w:p>
    <w:p w:rsidR="004B1518" w:rsidRDefault="004B1518">
      <w:pPr>
        <w:pStyle w:val="ConsPlusNormal"/>
        <w:spacing w:before="220"/>
        <w:ind w:firstLine="540"/>
        <w:jc w:val="both"/>
      </w:pPr>
      <w:r>
        <w:lastRenderedPageBreak/>
        <w:t>3. В настоящем Положении используются следующие определения:</w:t>
      </w:r>
    </w:p>
    <w:p w:rsidR="004B1518" w:rsidRDefault="004B1518">
      <w:pPr>
        <w:pStyle w:val="ConsPlusNormal"/>
        <w:spacing w:before="220"/>
        <w:ind w:firstLine="540"/>
        <w:jc w:val="both"/>
      </w:pPr>
      <w:proofErr w:type="spellStart"/>
      <w:r>
        <w:t>концедент</w:t>
      </w:r>
      <w:proofErr w:type="spellEnd"/>
      <w:r>
        <w:t xml:space="preserve"> - муниципальное образование Уссурийский городской округ, от имени которого выступает администрация Уссурийского городского округа. Отдельные права и обязанности </w:t>
      </w:r>
      <w:proofErr w:type="spellStart"/>
      <w:r>
        <w:t>концедента</w:t>
      </w:r>
      <w:proofErr w:type="spellEnd"/>
      <w:r>
        <w:t xml:space="preserve"> осуществляются уполномоченными концедентом в соответствии с нормативными правовыми актами органов местного самоуправления органами и юридическими лицами;</w:t>
      </w:r>
    </w:p>
    <w:p w:rsidR="004B1518" w:rsidRDefault="004B1518">
      <w:pPr>
        <w:pStyle w:val="ConsPlusNormal"/>
        <w:spacing w:before="220"/>
        <w:ind w:firstLine="540"/>
        <w:jc w:val="both"/>
      </w:pPr>
      <w: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B1518" w:rsidRDefault="004B1518">
      <w:pPr>
        <w:pStyle w:val="ConsPlusNormal"/>
        <w:spacing w:before="220"/>
        <w:ind w:firstLine="540"/>
        <w:jc w:val="both"/>
      </w:pPr>
      <w:r>
        <w:t xml:space="preserve">объект концессионного соглашения - недвижимое имущество или недвижимое и движимое имущество, технологически связанное между собой и предназначенное для осуществления деятельности, предусмотренной концессионным соглашением, которое может быть объектом концессионных соглашений в соответствии со </w:t>
      </w:r>
      <w:hyperlink r:id="rId8" w:history="1">
        <w:r>
          <w:rPr>
            <w:color w:val="0000FF"/>
          </w:rPr>
          <w:t>статьей 4</w:t>
        </w:r>
      </w:hyperlink>
      <w:r>
        <w:t xml:space="preserve"> Закона "О концессионных соглашениях" и право собственности, на которое принадлежит или будет принадлежать Уссурийскому городскому округу;</w:t>
      </w:r>
    </w:p>
    <w:p w:rsidR="004B1518" w:rsidRDefault="004B1518">
      <w:pPr>
        <w:pStyle w:val="ConsPlusNormal"/>
        <w:spacing w:before="220"/>
        <w:ind w:firstLine="540"/>
        <w:jc w:val="both"/>
      </w:pPr>
      <w:r>
        <w:t xml:space="preserve">концессионное соглашение - договор, в котором содержатся элементы различных договоров, предусмотренных федеральными законами, в </w:t>
      </w:r>
      <w:proofErr w:type="gramStart"/>
      <w:r>
        <w:t>соответствии</w:t>
      </w:r>
      <w:proofErr w:type="gramEnd"/>
      <w:r>
        <w:t xml:space="preserve">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w:t>
      </w:r>
      <w:proofErr w:type="spellStart"/>
      <w:r>
        <w:t>концеденту</w:t>
      </w:r>
      <w:proofErr w:type="spellEnd"/>
      <w:r>
        <w:t xml:space="preserve">), осуществлять деятельность с использованием (эксплуатацией) объекта концессионного соглашения, а </w:t>
      </w:r>
      <w:proofErr w:type="spellStart"/>
      <w:r>
        <w:t>концедент</w:t>
      </w:r>
      <w:proofErr w:type="spellEnd"/>
      <w: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B1518" w:rsidRDefault="004B1518">
      <w:pPr>
        <w:pStyle w:val="ConsPlusNormal"/>
        <w:spacing w:before="220"/>
        <w:ind w:firstLine="540"/>
        <w:jc w:val="both"/>
      </w:pPr>
      <w:r>
        <w:t xml:space="preserve">концессионная плата - предусмотренная концессионным соглашением плата, вносимая концессионером </w:t>
      </w:r>
      <w:proofErr w:type="spellStart"/>
      <w:r>
        <w:t>концеденту</w:t>
      </w:r>
      <w:proofErr w:type="spellEnd"/>
      <w:r>
        <w:t xml:space="preserve"> в период использования (эксплуатации) объекта концессионного соглашения.</w:t>
      </w:r>
    </w:p>
    <w:p w:rsidR="004B1518" w:rsidRDefault="004B1518">
      <w:pPr>
        <w:pStyle w:val="ConsPlusNormal"/>
        <w:jc w:val="both"/>
      </w:pPr>
    </w:p>
    <w:p w:rsidR="004B1518" w:rsidRDefault="004B1518">
      <w:pPr>
        <w:pStyle w:val="ConsPlusTitle"/>
        <w:jc w:val="center"/>
        <w:outlineLvl w:val="1"/>
      </w:pPr>
      <w:r>
        <w:t>II. Порядок формирования и утверждения перечня</w:t>
      </w:r>
    </w:p>
    <w:p w:rsidR="004B1518" w:rsidRDefault="004B1518">
      <w:pPr>
        <w:pStyle w:val="ConsPlusTitle"/>
        <w:jc w:val="center"/>
      </w:pPr>
      <w:r>
        <w:t>объектов, в отношении которых планируется</w:t>
      </w:r>
    </w:p>
    <w:p w:rsidR="004B1518" w:rsidRDefault="004B1518">
      <w:pPr>
        <w:pStyle w:val="ConsPlusTitle"/>
        <w:jc w:val="center"/>
      </w:pPr>
      <w:r>
        <w:t>заключение концессионных соглашений</w:t>
      </w:r>
    </w:p>
    <w:p w:rsidR="004B1518" w:rsidRDefault="004B1518">
      <w:pPr>
        <w:pStyle w:val="ConsPlusNormal"/>
        <w:jc w:val="both"/>
      </w:pPr>
    </w:p>
    <w:p w:rsidR="004B1518" w:rsidRDefault="004B1518">
      <w:pPr>
        <w:pStyle w:val="ConsPlusNormal"/>
        <w:ind w:firstLine="540"/>
        <w:jc w:val="both"/>
      </w:pPr>
      <w:r>
        <w:t>4. Администрация Уссурийского городского округа каждый год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w:t>
      </w:r>
    </w:p>
    <w:p w:rsidR="004B1518" w:rsidRDefault="004B1518">
      <w:pPr>
        <w:pStyle w:val="ConsPlusNormal"/>
        <w:spacing w:before="220"/>
        <w:ind w:firstLine="540"/>
        <w:jc w:val="both"/>
      </w:pPr>
      <w:r>
        <w:t xml:space="preserve">Формирование Перечня осуществляется в соответствии с </w:t>
      </w:r>
      <w:hyperlink r:id="rId9" w:history="1">
        <w:r>
          <w:rPr>
            <w:color w:val="0000FF"/>
          </w:rPr>
          <w:t>Порядком</w:t>
        </w:r>
      </w:hyperlink>
      <w:r>
        <w:t>, утвержденным постановлением администрации Уссурийского городского округа от 10 октября 2019 года N 2394 "Об утверждении порядка формирования перечня объектов, в отношении которых планируется заключение концессионных соглашений".</w:t>
      </w:r>
    </w:p>
    <w:p w:rsidR="004B1518" w:rsidRDefault="004B1518">
      <w:pPr>
        <w:pStyle w:val="ConsPlusNormal"/>
        <w:jc w:val="both"/>
      </w:pPr>
    </w:p>
    <w:p w:rsidR="004B1518" w:rsidRDefault="004B1518">
      <w:pPr>
        <w:pStyle w:val="ConsPlusTitle"/>
        <w:jc w:val="center"/>
        <w:outlineLvl w:val="1"/>
      </w:pPr>
      <w:r>
        <w:t>III. Порядок принятия решения о заключении</w:t>
      </w:r>
    </w:p>
    <w:p w:rsidR="004B1518" w:rsidRDefault="004B1518">
      <w:pPr>
        <w:pStyle w:val="ConsPlusTitle"/>
        <w:jc w:val="center"/>
      </w:pPr>
      <w:r>
        <w:t>концессионного соглашения в Уссурийском городском округе</w:t>
      </w:r>
    </w:p>
    <w:p w:rsidR="004B1518" w:rsidRDefault="004B1518">
      <w:pPr>
        <w:pStyle w:val="ConsPlusNormal"/>
        <w:jc w:val="both"/>
      </w:pPr>
    </w:p>
    <w:p w:rsidR="004B1518" w:rsidRDefault="004B1518">
      <w:pPr>
        <w:pStyle w:val="ConsPlusNormal"/>
        <w:ind w:firstLine="540"/>
        <w:jc w:val="both"/>
      </w:pPr>
      <w:r>
        <w:t>5. Принятие решения о заключении концессионного соглашения в Уссурийском городском округе осуществляется в соответствии с Порядком, утвержденным постановлением администрации Уссурийского городского округа.</w:t>
      </w:r>
    </w:p>
    <w:p w:rsidR="004B1518" w:rsidRDefault="004B1518">
      <w:pPr>
        <w:pStyle w:val="ConsPlusNormal"/>
        <w:jc w:val="both"/>
      </w:pPr>
    </w:p>
    <w:p w:rsidR="004B1518" w:rsidRDefault="004B1518">
      <w:pPr>
        <w:pStyle w:val="ConsPlusTitle"/>
        <w:jc w:val="center"/>
        <w:outlineLvl w:val="1"/>
      </w:pPr>
      <w:r>
        <w:t xml:space="preserve">IV. Права и обязанности концессионера и </w:t>
      </w:r>
      <w:proofErr w:type="spellStart"/>
      <w:r>
        <w:t>концедента</w:t>
      </w:r>
      <w:proofErr w:type="spellEnd"/>
    </w:p>
    <w:p w:rsidR="004B1518" w:rsidRDefault="004B1518">
      <w:pPr>
        <w:pStyle w:val="ConsPlusNormal"/>
        <w:jc w:val="both"/>
      </w:pPr>
    </w:p>
    <w:p w:rsidR="004B1518" w:rsidRDefault="004B1518">
      <w:pPr>
        <w:pStyle w:val="ConsPlusNormal"/>
        <w:ind w:firstLine="540"/>
        <w:jc w:val="both"/>
      </w:pPr>
      <w:r>
        <w:t>6. При исполнении концессионного соглашения концессионер вправе:</w:t>
      </w:r>
    </w:p>
    <w:p w:rsidR="004B1518" w:rsidRDefault="004B1518">
      <w:pPr>
        <w:pStyle w:val="ConsPlusNormal"/>
        <w:spacing w:before="220"/>
        <w:ind w:firstLine="540"/>
        <w:jc w:val="both"/>
      </w:pPr>
      <w:proofErr w:type="gramStart"/>
      <w:r>
        <w:lastRenderedPageBreak/>
        <w:t xml:space="preserve">а) передавать с согласия </w:t>
      </w:r>
      <w:proofErr w:type="spellStart"/>
      <w:r>
        <w:t>концедента</w:t>
      </w:r>
      <w:proofErr w:type="spellEnd"/>
      <w: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w:t>
      </w:r>
      <w:proofErr w:type="gramEnd"/>
      <w:r>
        <w:t xml:space="preserve"> При этом концессионер несет ответственность за действия таких лиц как </w:t>
      </w:r>
      <w:proofErr w:type="gramStart"/>
      <w:r>
        <w:t>за</w:t>
      </w:r>
      <w:proofErr w:type="gramEnd"/>
      <w:r>
        <w:t xml:space="preserve">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4B1518" w:rsidRDefault="004B1518">
      <w:pPr>
        <w:pStyle w:val="ConsPlusNormal"/>
        <w:spacing w:before="220"/>
        <w:ind w:firstLine="540"/>
        <w:jc w:val="both"/>
      </w:pPr>
      <w:r>
        <w:t xml:space="preserve">б) исполнять концессионное соглашение своими силами и (или) с привлечением в соответствии с условиями концессионного соглашения других лиц. </w:t>
      </w:r>
      <w:proofErr w:type="gramStart"/>
      <w:r>
        <w:t>При этом концессионер несет ответственность за действия других лиц как за свои собственные;</w:t>
      </w:r>
      <w:proofErr w:type="gramEnd"/>
    </w:p>
    <w:p w:rsidR="004B1518" w:rsidRDefault="004B1518">
      <w:pPr>
        <w:pStyle w:val="ConsPlusNormal"/>
        <w:spacing w:before="220"/>
        <w:ind w:firstLine="540"/>
        <w:jc w:val="both"/>
      </w:pPr>
      <w:r>
        <w:t>в)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4B1518" w:rsidRDefault="004B1518">
      <w:pPr>
        <w:pStyle w:val="ConsPlusNormal"/>
        <w:spacing w:before="220"/>
        <w:ind w:firstLine="540"/>
        <w:jc w:val="both"/>
      </w:pPr>
      <w:r>
        <w:t>7. При исполнении концессионного соглашения концессионер обязан:</w:t>
      </w:r>
    </w:p>
    <w:p w:rsidR="004B1518" w:rsidRDefault="004B1518">
      <w:pPr>
        <w:pStyle w:val="ConsPlusNormal"/>
        <w:spacing w:before="220"/>
        <w:ind w:firstLine="540"/>
        <w:jc w:val="both"/>
      </w:pPr>
      <w:r>
        <w:t>а)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4B1518" w:rsidRDefault="004B1518">
      <w:pPr>
        <w:pStyle w:val="ConsPlusNormal"/>
        <w:spacing w:before="220"/>
        <w:ind w:firstLine="540"/>
        <w:jc w:val="both"/>
      </w:pPr>
      <w:r>
        <w:t>б) использовать (эксплуатировать) объект концессионного соглашения в целях и в порядке, которые установлены концессионным соглашением;</w:t>
      </w:r>
    </w:p>
    <w:p w:rsidR="004B1518" w:rsidRDefault="004B1518">
      <w:pPr>
        <w:pStyle w:val="ConsPlusNormal"/>
        <w:spacing w:before="220"/>
        <w:ind w:firstLine="540"/>
        <w:jc w:val="both"/>
      </w:pPr>
      <w:r>
        <w:t xml:space="preserve">в)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t>концедента</w:t>
      </w:r>
      <w:proofErr w:type="spellEnd"/>
      <w:r>
        <w:t>;</w:t>
      </w:r>
    </w:p>
    <w:p w:rsidR="004B1518" w:rsidRDefault="004B1518">
      <w:pPr>
        <w:pStyle w:val="ConsPlusNormal"/>
        <w:spacing w:before="220"/>
        <w:ind w:firstLine="540"/>
        <w:jc w:val="both"/>
      </w:pPr>
      <w:r>
        <w:t>г)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4B1518" w:rsidRDefault="004B1518">
      <w:pPr>
        <w:pStyle w:val="ConsPlusNormal"/>
        <w:spacing w:before="220"/>
        <w:ind w:firstLine="540"/>
        <w:jc w:val="both"/>
      </w:pPr>
      <w:r>
        <w:t>д)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4B1518" w:rsidRDefault="004B1518">
      <w:pPr>
        <w:pStyle w:val="ConsPlusNormal"/>
        <w:spacing w:before="220"/>
        <w:ind w:firstLine="540"/>
        <w:jc w:val="both"/>
      </w:pPr>
      <w:r>
        <w:t>е)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4B1518" w:rsidRDefault="004B1518">
      <w:pPr>
        <w:pStyle w:val="ConsPlusNormal"/>
        <w:spacing w:before="220"/>
        <w:ind w:firstLine="540"/>
        <w:jc w:val="both"/>
      </w:pPr>
      <w:r>
        <w:t xml:space="preserve">ж) заключить с </w:t>
      </w:r>
      <w:proofErr w:type="spellStart"/>
      <w:r>
        <w:t>ресурсоснабжающими</w:t>
      </w:r>
      <w:proofErr w:type="spellEnd"/>
      <w: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4B1518" w:rsidRDefault="004B1518">
      <w:pPr>
        <w:pStyle w:val="ConsPlusNormal"/>
        <w:spacing w:before="220"/>
        <w:ind w:firstLine="540"/>
        <w:jc w:val="both"/>
      </w:pPr>
      <w:r>
        <w:t xml:space="preserve">8. При исполнении концессионного соглашения </w:t>
      </w:r>
      <w:proofErr w:type="spellStart"/>
      <w:r>
        <w:t>концедент</w:t>
      </w:r>
      <w:proofErr w:type="spellEnd"/>
      <w:r>
        <w:t xml:space="preserve"> вправе осуществлять </w:t>
      </w:r>
      <w:proofErr w:type="gramStart"/>
      <w:r>
        <w:t>контроль за</w:t>
      </w:r>
      <w:proofErr w:type="gramEnd"/>
      <w:r>
        <w:t xml:space="preserve"> соблюдением концессионером условий концессионного соглашения в соответствии с настоящим Федеральным законом.</w:t>
      </w:r>
    </w:p>
    <w:p w:rsidR="004B1518" w:rsidRDefault="004B1518">
      <w:pPr>
        <w:pStyle w:val="ConsPlusNormal"/>
        <w:spacing w:before="220"/>
        <w:ind w:firstLine="540"/>
        <w:jc w:val="both"/>
      </w:pPr>
      <w:r>
        <w:t xml:space="preserve">9. </w:t>
      </w:r>
      <w:proofErr w:type="spellStart"/>
      <w:r>
        <w:t>Концедент</w:t>
      </w:r>
      <w:proofErr w:type="spellEnd"/>
      <w:r>
        <w:t xml:space="preserve">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4B1518" w:rsidRDefault="004B1518">
      <w:pPr>
        <w:pStyle w:val="ConsPlusNormal"/>
        <w:jc w:val="both"/>
      </w:pPr>
    </w:p>
    <w:p w:rsidR="004B1518" w:rsidRDefault="004B1518">
      <w:pPr>
        <w:pStyle w:val="ConsPlusTitle"/>
        <w:jc w:val="center"/>
        <w:outlineLvl w:val="1"/>
      </w:pPr>
      <w:r>
        <w:t>V. Заключение концессионного соглашения</w:t>
      </w:r>
    </w:p>
    <w:p w:rsidR="004B1518" w:rsidRDefault="004B1518">
      <w:pPr>
        <w:pStyle w:val="ConsPlusNormal"/>
        <w:jc w:val="both"/>
      </w:pPr>
    </w:p>
    <w:p w:rsidR="004B1518" w:rsidRDefault="004B1518">
      <w:pPr>
        <w:pStyle w:val="ConsPlusNormal"/>
        <w:ind w:firstLine="540"/>
        <w:jc w:val="both"/>
      </w:pPr>
      <w:r>
        <w:t xml:space="preserve">10. Концессионное соглашение заключается путем проведения конкурса на право заключения концессионного соглашения в порядке, установленном Федеральным </w:t>
      </w:r>
      <w:hyperlink r:id="rId10" w:history="1">
        <w:r>
          <w:rPr>
            <w:color w:val="0000FF"/>
          </w:rPr>
          <w:t>законом</w:t>
        </w:r>
      </w:hyperlink>
      <w:r>
        <w:t xml:space="preserve"> "О концессионных соглашениях", за исключением случаев предусмотренных </w:t>
      </w:r>
      <w:hyperlink r:id="rId11" w:history="1">
        <w:r>
          <w:rPr>
            <w:color w:val="0000FF"/>
          </w:rPr>
          <w:t>статьей 37</w:t>
        </w:r>
      </w:hyperlink>
      <w:r>
        <w:t xml:space="preserve"> Федерального закона "О концессионных соглашениях".</w:t>
      </w:r>
    </w:p>
    <w:p w:rsidR="004B1518" w:rsidRDefault="004B1518">
      <w:pPr>
        <w:pStyle w:val="ConsPlusNormal"/>
        <w:spacing w:before="220"/>
        <w:ind w:firstLine="540"/>
        <w:jc w:val="both"/>
      </w:pPr>
      <w:r>
        <w:t>11. Уполномоченным органом на организацию и проведение конкурса на право заключения концессионного соглашения является управление имущественных отношений администрации Уссурийского городского округа (далее - уполномоченный орган).</w:t>
      </w:r>
    </w:p>
    <w:p w:rsidR="004B1518" w:rsidRDefault="004B1518">
      <w:pPr>
        <w:pStyle w:val="ConsPlusNormal"/>
        <w:spacing w:before="220"/>
        <w:ind w:firstLine="540"/>
        <w:jc w:val="both"/>
      </w:pPr>
      <w:r>
        <w:t xml:space="preserve">12. Для проведения конкурса создается конкурсная комиссия, исполняющая функции предусмотренные </w:t>
      </w:r>
      <w:hyperlink r:id="rId12" w:history="1">
        <w:r>
          <w:rPr>
            <w:color w:val="0000FF"/>
          </w:rPr>
          <w:t>статьей 25</w:t>
        </w:r>
      </w:hyperlink>
      <w:r>
        <w:t xml:space="preserve"> Федерального закона "О концессионных соглашениях".</w:t>
      </w:r>
    </w:p>
    <w:p w:rsidR="004B1518" w:rsidRDefault="004B1518">
      <w:pPr>
        <w:pStyle w:val="ConsPlusNormal"/>
        <w:jc w:val="both"/>
      </w:pPr>
    </w:p>
    <w:p w:rsidR="004B1518" w:rsidRDefault="004B1518">
      <w:pPr>
        <w:pStyle w:val="ConsPlusTitle"/>
        <w:jc w:val="center"/>
        <w:outlineLvl w:val="1"/>
      </w:pPr>
      <w:r>
        <w:t>VI. Срок действия, продление срока действия</w:t>
      </w:r>
    </w:p>
    <w:p w:rsidR="004B1518" w:rsidRDefault="004B1518">
      <w:pPr>
        <w:pStyle w:val="ConsPlusTitle"/>
        <w:jc w:val="center"/>
      </w:pPr>
      <w:r>
        <w:t>концессионного соглашения и прекращение</w:t>
      </w:r>
    </w:p>
    <w:p w:rsidR="004B1518" w:rsidRDefault="004B1518">
      <w:pPr>
        <w:pStyle w:val="ConsPlusTitle"/>
        <w:jc w:val="center"/>
      </w:pPr>
      <w:r>
        <w:t>концессионного соглашения</w:t>
      </w:r>
    </w:p>
    <w:p w:rsidR="004B1518" w:rsidRDefault="004B1518">
      <w:pPr>
        <w:pStyle w:val="ConsPlusNormal"/>
        <w:jc w:val="both"/>
      </w:pPr>
    </w:p>
    <w:p w:rsidR="004B1518" w:rsidRDefault="004B1518">
      <w:pPr>
        <w:pStyle w:val="ConsPlusNormal"/>
        <w:ind w:firstLine="540"/>
        <w:jc w:val="both"/>
      </w:pPr>
      <w:r>
        <w:t xml:space="preserve">13. </w:t>
      </w:r>
      <w:proofErr w:type="gramStart"/>
      <w:r>
        <w:t xml:space="preserve">Концессионное соглашение должно включать в себя существенные условия, установленные </w:t>
      </w:r>
      <w:hyperlink r:id="rId13" w:history="1">
        <w:r>
          <w:rPr>
            <w:color w:val="0000FF"/>
          </w:rPr>
          <w:t>статьей 10</w:t>
        </w:r>
      </w:hyperlink>
      <w:r>
        <w:t xml:space="preserve"> Федерального закона "О концессионных соглашениях",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условиями предусмотренными </w:t>
      </w:r>
      <w:hyperlink r:id="rId14" w:history="1">
        <w:r>
          <w:rPr>
            <w:color w:val="0000FF"/>
          </w:rPr>
          <w:t>частью 1 статьи 10</w:t>
        </w:r>
      </w:hyperlink>
      <w:r>
        <w:t xml:space="preserve"> Федерального закона "О концессионных соглашениях" должны содержать условия установленные </w:t>
      </w:r>
      <w:hyperlink r:id="rId15" w:history="1">
        <w:r>
          <w:rPr>
            <w:color w:val="0000FF"/>
          </w:rPr>
          <w:t>частью 1 статьи 42</w:t>
        </w:r>
        <w:proofErr w:type="gramEnd"/>
      </w:hyperlink>
      <w:r>
        <w:t xml:space="preserve"> Федерального закона "О концессионных соглашениях".</w:t>
      </w:r>
    </w:p>
    <w:p w:rsidR="004B1518" w:rsidRDefault="004B1518">
      <w:pPr>
        <w:pStyle w:val="ConsPlusNormal"/>
        <w:spacing w:before="220"/>
        <w:ind w:firstLine="540"/>
        <w:jc w:val="both"/>
      </w:pPr>
      <w:r>
        <w:t xml:space="preserve">14. </w:t>
      </w:r>
      <w:proofErr w:type="gramStart"/>
      <w:r>
        <w:t xml:space="preserve">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t>концедента</w:t>
      </w:r>
      <w:proofErr w:type="spellEnd"/>
      <w:r>
        <w:t xml:space="preserve"> по концессионному соглашению.</w:t>
      </w:r>
      <w:proofErr w:type="gramEnd"/>
    </w:p>
    <w:p w:rsidR="004B1518" w:rsidRDefault="004B1518">
      <w:pPr>
        <w:pStyle w:val="ConsPlusNormal"/>
        <w:spacing w:before="220"/>
        <w:ind w:firstLine="540"/>
        <w:jc w:val="both"/>
      </w:pPr>
      <w:r>
        <w:t>15. Срок действия концессионного соглашения может быть продлен, но не более чем на пять лет, по соглашению сторон на основании решения администрации Уссурийского городского округа.</w:t>
      </w:r>
    </w:p>
    <w:p w:rsidR="004B1518" w:rsidRDefault="004B1518">
      <w:pPr>
        <w:pStyle w:val="ConsPlusNormal"/>
        <w:spacing w:before="220"/>
        <w:ind w:firstLine="540"/>
        <w:jc w:val="both"/>
      </w:pPr>
      <w:r>
        <w:t xml:space="preserve">Продление срока действия концессионного соглашения осуществляется по согласованию с антимонопольным органом, в порядке и по основаниям, установленным </w:t>
      </w:r>
      <w:hyperlink r:id="rId16" w:history="1">
        <w:r>
          <w:rPr>
            <w:color w:val="0000FF"/>
          </w:rPr>
          <w:t>Постановлением</w:t>
        </w:r>
      </w:hyperlink>
      <w:r>
        <w:t xml:space="preserve"> Правительства Российской Федерации от 24 апреля 2014 года N 368 "Об утверждении Правил предоставления антимонопольным органом согласия на изменение условий концессионного соглашения".</w:t>
      </w:r>
    </w:p>
    <w:p w:rsidR="004B1518" w:rsidRDefault="004B1518">
      <w:pPr>
        <w:pStyle w:val="ConsPlusNormal"/>
        <w:spacing w:before="220"/>
        <w:ind w:firstLine="540"/>
        <w:jc w:val="both"/>
      </w:pPr>
      <w:r>
        <w:t>16. Концессионное соглашение прекращается:</w:t>
      </w:r>
    </w:p>
    <w:p w:rsidR="004B1518" w:rsidRDefault="004B1518">
      <w:pPr>
        <w:pStyle w:val="ConsPlusNormal"/>
        <w:spacing w:before="220"/>
        <w:ind w:firstLine="540"/>
        <w:jc w:val="both"/>
      </w:pPr>
      <w:r>
        <w:t>по истечении срока действия концессионного соглашения;</w:t>
      </w:r>
    </w:p>
    <w:p w:rsidR="004B1518" w:rsidRDefault="004B1518">
      <w:pPr>
        <w:pStyle w:val="ConsPlusNormal"/>
        <w:spacing w:before="220"/>
        <w:ind w:firstLine="540"/>
        <w:jc w:val="both"/>
      </w:pPr>
      <w:r>
        <w:t>по соглашению сторон;</w:t>
      </w:r>
    </w:p>
    <w:p w:rsidR="004B1518" w:rsidRDefault="004B1518">
      <w:pPr>
        <w:pStyle w:val="ConsPlusNormal"/>
        <w:spacing w:before="220"/>
        <w:ind w:firstLine="540"/>
        <w:jc w:val="both"/>
      </w:pPr>
      <w:r>
        <w:t>в случае досрочного расторжения концессионного соглашения на основании решения суда;</w:t>
      </w:r>
    </w:p>
    <w:p w:rsidR="004B1518" w:rsidRDefault="004B1518">
      <w:pPr>
        <w:pStyle w:val="ConsPlusNormal"/>
        <w:spacing w:before="220"/>
        <w:ind w:firstLine="540"/>
        <w:jc w:val="both"/>
      </w:pPr>
      <w:r>
        <w:t xml:space="preserve">в предусмотренном концессионным соглашением случае его досрочное расторжение на основании решения администрации Уссурийского городского округа,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w:t>
      </w:r>
      <w:r>
        <w:lastRenderedPageBreak/>
        <w:t>причинения такого вреда.</w:t>
      </w:r>
    </w:p>
    <w:p w:rsidR="004B1518" w:rsidRDefault="004B1518">
      <w:pPr>
        <w:pStyle w:val="ConsPlusNormal"/>
        <w:spacing w:before="220"/>
        <w:ind w:firstLine="540"/>
        <w:jc w:val="both"/>
      </w:pPr>
      <w:r>
        <w:t>17. Последствия прекращения концессионного соглашения.</w:t>
      </w:r>
    </w:p>
    <w:p w:rsidR="004B1518" w:rsidRDefault="004B1518">
      <w:pPr>
        <w:pStyle w:val="ConsPlusNormal"/>
        <w:spacing w:before="220"/>
        <w:ind w:firstLine="540"/>
        <w:jc w:val="both"/>
      </w:pPr>
      <w:r>
        <w:t xml:space="preserve">Концессионер обязан передать </w:t>
      </w:r>
      <w:proofErr w:type="spellStart"/>
      <w:r>
        <w:t>концеденту</w:t>
      </w:r>
      <w:proofErr w:type="spellEnd"/>
      <w:r>
        <w:t xml:space="preserve"> объект концессионного соглашения и иное имущество в срок, установленный концессионным соглашением.</w:t>
      </w:r>
    </w:p>
    <w:p w:rsidR="004B1518" w:rsidRDefault="004B1518">
      <w:pPr>
        <w:pStyle w:val="ConsPlusNormal"/>
        <w:spacing w:before="220"/>
        <w:ind w:firstLine="540"/>
        <w:jc w:val="both"/>
      </w:pPr>
      <w:r>
        <w:t xml:space="preserve">Передаваемый </w:t>
      </w:r>
      <w:proofErr w:type="spellStart"/>
      <w:r>
        <w:t>концеденту</w:t>
      </w:r>
      <w:proofErr w:type="spellEnd"/>
      <w:r>
        <w:t xml:space="preserve"> объект концессионного соглашения и иное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а также должны быть не обремененными правами третьих лиц.</w:t>
      </w:r>
    </w:p>
    <w:p w:rsidR="004B1518" w:rsidRDefault="004B1518">
      <w:pPr>
        <w:pStyle w:val="ConsPlusNormal"/>
        <w:spacing w:before="220"/>
        <w:ind w:firstLine="540"/>
        <w:jc w:val="both"/>
      </w:pPr>
      <w:r>
        <w:t>Передача объекта концессионного соглашения и иного предусмотренного концессионным соглашением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4B1518" w:rsidRDefault="004B1518">
      <w:pPr>
        <w:pStyle w:val="ConsPlusNormal"/>
        <w:spacing w:before="220"/>
        <w:ind w:firstLine="540"/>
        <w:jc w:val="both"/>
      </w:pPr>
      <w:r>
        <w:t>В случае</w:t>
      </w:r>
      <w:proofErr w:type="gramStart"/>
      <w:r>
        <w:t>,</w:t>
      </w:r>
      <w:proofErr w:type="gramEnd"/>
      <w:r>
        <w:t xml:space="preserve">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имущества </w:t>
      </w:r>
      <w:proofErr w:type="spellStart"/>
      <w:r>
        <w:t>концеденту</w:t>
      </w:r>
      <w:proofErr w:type="spellEnd"/>
      <w:r>
        <w:t xml:space="preserve">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4B1518" w:rsidRDefault="004B1518">
      <w:pPr>
        <w:pStyle w:val="ConsPlusNormal"/>
        <w:spacing w:before="220"/>
        <w:ind w:firstLine="540"/>
        <w:jc w:val="both"/>
      </w:pPr>
      <w:r>
        <w:t>Прекращение прав владения и пользования объектом концессионного соглашения и иным имуществом подлежит государственной регистрации в порядке, предусмотренном законодательством Российской Федерации.</w:t>
      </w:r>
    </w:p>
    <w:p w:rsidR="004B1518" w:rsidRDefault="004B1518">
      <w:pPr>
        <w:pStyle w:val="ConsPlusNormal"/>
        <w:jc w:val="both"/>
      </w:pPr>
    </w:p>
    <w:p w:rsidR="004B1518" w:rsidRDefault="004B1518">
      <w:pPr>
        <w:pStyle w:val="ConsPlusTitle"/>
        <w:jc w:val="center"/>
        <w:outlineLvl w:val="1"/>
      </w:pPr>
      <w:r>
        <w:t>VII. Плата по концессионному соглашению</w:t>
      </w:r>
    </w:p>
    <w:p w:rsidR="004B1518" w:rsidRDefault="004B1518">
      <w:pPr>
        <w:pStyle w:val="ConsPlusNormal"/>
        <w:jc w:val="both"/>
      </w:pPr>
    </w:p>
    <w:p w:rsidR="004B1518" w:rsidRDefault="004B1518">
      <w:pPr>
        <w:pStyle w:val="ConsPlusNormal"/>
        <w:ind w:firstLine="540"/>
        <w:jc w:val="both"/>
      </w:pPr>
      <w:r>
        <w:t xml:space="preserve">18. Концессионным соглашением предусматривается плата, вносимая концессионером </w:t>
      </w:r>
      <w:proofErr w:type="spellStart"/>
      <w:r>
        <w:t>концеденту</w:t>
      </w:r>
      <w:proofErr w:type="spellEnd"/>
      <w:r>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4B1518" w:rsidRDefault="004B1518">
      <w:pPr>
        <w:pStyle w:val="ConsPlusNormal"/>
        <w:spacing w:before="220"/>
        <w:ind w:firstLine="540"/>
        <w:jc w:val="both"/>
      </w:pPr>
      <w:r>
        <w:t>19. Концессионная плата может быть установлена в форме:</w:t>
      </w:r>
    </w:p>
    <w:p w:rsidR="004B1518" w:rsidRDefault="004B1518">
      <w:pPr>
        <w:pStyle w:val="ConsPlusNormal"/>
        <w:spacing w:before="220"/>
        <w:ind w:firstLine="540"/>
        <w:jc w:val="both"/>
      </w:pPr>
      <w:r>
        <w:t>определенных в твердой сумме платежей, вносимых периодически или единовременно в бюджет соответствующего уровня;</w:t>
      </w:r>
    </w:p>
    <w:p w:rsidR="004B1518" w:rsidRDefault="004B1518">
      <w:pPr>
        <w:pStyle w:val="ConsPlusNormal"/>
        <w:spacing w:before="220"/>
        <w:ind w:firstLine="540"/>
        <w:jc w:val="both"/>
      </w:pPr>
      <w:r>
        <w:t>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4B1518" w:rsidRDefault="004B1518">
      <w:pPr>
        <w:pStyle w:val="ConsPlusNormal"/>
        <w:spacing w:before="220"/>
        <w:ind w:firstLine="540"/>
        <w:jc w:val="both"/>
      </w:pPr>
      <w:r>
        <w:t xml:space="preserve">передачи </w:t>
      </w:r>
      <w:proofErr w:type="spellStart"/>
      <w:r>
        <w:t>концеденту</w:t>
      </w:r>
      <w:proofErr w:type="spellEnd"/>
      <w:r>
        <w:t xml:space="preserve"> в собственность имущества, находящегося в собственности концессионера.</w:t>
      </w:r>
    </w:p>
    <w:p w:rsidR="004B1518" w:rsidRDefault="004B1518">
      <w:pPr>
        <w:pStyle w:val="ConsPlusNormal"/>
        <w:spacing w:before="220"/>
        <w:ind w:firstLine="540"/>
        <w:jc w:val="both"/>
      </w:pPr>
      <w:r>
        <w:t>Концессионным соглашением может предусматриваться сочетание указанных форм концессионной платы.</w:t>
      </w:r>
    </w:p>
    <w:p w:rsidR="004B1518" w:rsidRDefault="004B1518">
      <w:pPr>
        <w:pStyle w:val="ConsPlusNormal"/>
        <w:spacing w:before="220"/>
        <w:ind w:firstLine="540"/>
        <w:jc w:val="both"/>
      </w:pPr>
      <w:r>
        <w:t>20. Форму концессионной платы определяет уполномоченный орган.</w:t>
      </w:r>
    </w:p>
    <w:p w:rsidR="004B1518" w:rsidRDefault="004B1518">
      <w:pPr>
        <w:pStyle w:val="ConsPlusNormal"/>
        <w:spacing w:before="220"/>
        <w:ind w:firstLine="540"/>
        <w:jc w:val="both"/>
      </w:pPr>
      <w:r>
        <w:t xml:space="preserve">21. Размер концессионной платы в твердой сумме платежей определяется на основании </w:t>
      </w:r>
      <w:r>
        <w:lastRenderedPageBreak/>
        <w:t xml:space="preserve">отчета о рыночной оценке концессионной платы в соответствии с Федеральным </w:t>
      </w:r>
      <w:hyperlink r:id="rId17" w:history="1">
        <w:r>
          <w:rPr>
            <w:color w:val="0000FF"/>
          </w:rPr>
          <w:t>законом</w:t>
        </w:r>
      </w:hyperlink>
      <w:r>
        <w:t xml:space="preserve"> от 29 июля 1998 года N 135-ФЗ "Об оценочной деятельности в Российской Федерации".</w:t>
      </w:r>
    </w:p>
    <w:p w:rsidR="004B1518" w:rsidRDefault="004B1518">
      <w:pPr>
        <w:pStyle w:val="ConsPlusNormal"/>
        <w:spacing w:before="220"/>
        <w:ind w:firstLine="540"/>
        <w:jc w:val="both"/>
      </w:pPr>
      <w:r>
        <w:t xml:space="preserve">Заказчиком рыночной оценки размера концессионной платы является уполномоченный орган в соответствии с Федеральным </w:t>
      </w:r>
      <w:hyperlink r:id="rId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B1518" w:rsidRDefault="004B1518">
      <w:pPr>
        <w:pStyle w:val="ConsPlusNormal"/>
        <w:spacing w:before="220"/>
        <w:ind w:firstLine="540"/>
        <w:jc w:val="both"/>
      </w:pPr>
      <w:r>
        <w:t>22.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w:t>
      </w:r>
    </w:p>
    <w:p w:rsidR="004B1518" w:rsidRDefault="004B1518">
      <w:pPr>
        <w:pStyle w:val="ConsPlusNormal"/>
        <w:spacing w:before="220"/>
        <w:ind w:firstLine="540"/>
        <w:jc w:val="both"/>
      </w:pPr>
      <w:r>
        <w:t xml:space="preserve">Размер такой платы не может превышать уровень, рассчитанный исходя из принципа возмещения </w:t>
      </w:r>
      <w:proofErr w:type="spellStart"/>
      <w:r>
        <w:t>концеденту</w:t>
      </w:r>
      <w:proofErr w:type="spellEnd"/>
      <w: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r:id="rId19" w:history="1">
        <w:r>
          <w:rPr>
            <w:color w:val="0000FF"/>
          </w:rPr>
          <w:t>частью 2 статьи 41</w:t>
        </w:r>
      </w:hyperlink>
      <w:r>
        <w:t xml:space="preserve"> Федерального закона "О концессионных соглашениях".</w:t>
      </w:r>
    </w:p>
    <w:p w:rsidR="004B1518" w:rsidRDefault="004B1518">
      <w:pPr>
        <w:pStyle w:val="ConsPlusNormal"/>
        <w:jc w:val="both"/>
      </w:pPr>
    </w:p>
    <w:p w:rsidR="004B1518" w:rsidRDefault="004B1518">
      <w:pPr>
        <w:pStyle w:val="ConsPlusTitle"/>
        <w:jc w:val="center"/>
        <w:outlineLvl w:val="1"/>
      </w:pPr>
      <w:r>
        <w:t>VIII. Предоставление земельных участков концессионерам</w:t>
      </w:r>
    </w:p>
    <w:p w:rsidR="004B1518" w:rsidRDefault="004B1518">
      <w:pPr>
        <w:pStyle w:val="ConsPlusNormal"/>
        <w:jc w:val="both"/>
      </w:pPr>
    </w:p>
    <w:p w:rsidR="004B1518" w:rsidRDefault="004B1518">
      <w:pPr>
        <w:pStyle w:val="ConsPlusNormal"/>
        <w:ind w:firstLine="540"/>
        <w:jc w:val="both"/>
      </w:pPr>
      <w:r>
        <w:t xml:space="preserve">23. Предоставление концессионеру земельного участка для осуществления им деятельности, предусмотренной концессионным соглашением, осуществляется в соответствии с </w:t>
      </w:r>
      <w:hyperlink r:id="rId20" w:history="1">
        <w:r>
          <w:rPr>
            <w:color w:val="0000FF"/>
          </w:rPr>
          <w:t>пунктом 23 части 2 статьи 39.6</w:t>
        </w:r>
      </w:hyperlink>
      <w:r>
        <w:t xml:space="preserve"> Земельного кодекса Российской Федерации, Федеральным </w:t>
      </w:r>
      <w:hyperlink r:id="rId21" w:history="1">
        <w:r>
          <w:rPr>
            <w:color w:val="0000FF"/>
          </w:rPr>
          <w:t>законом</w:t>
        </w:r>
      </w:hyperlink>
      <w:r>
        <w:t xml:space="preserve"> "О концессионных соглашениях" без проведения торгов.</w:t>
      </w:r>
    </w:p>
    <w:p w:rsidR="004B1518" w:rsidRDefault="004B1518">
      <w:pPr>
        <w:pStyle w:val="ConsPlusNormal"/>
        <w:spacing w:before="220"/>
        <w:ind w:firstLine="540"/>
        <w:jc w:val="both"/>
      </w:pPr>
      <w:r>
        <w:t>24. Заключение договора аренды (субаренды) в отношении земельного участка с концессионером осуществляет управление градостроительства администрации Уссурийского городского округа.</w:t>
      </w:r>
    </w:p>
    <w:p w:rsidR="004B1518" w:rsidRDefault="004B1518">
      <w:pPr>
        <w:pStyle w:val="ConsPlusNormal"/>
        <w:spacing w:before="220"/>
        <w:ind w:firstLine="540"/>
        <w:jc w:val="both"/>
      </w:pPr>
      <w:r>
        <w:t>25. Размер арендной платы по договору аренды в отношении земельного участка определяется в соответствии с действующим законодательством.</w:t>
      </w:r>
    </w:p>
    <w:p w:rsidR="004B1518" w:rsidRDefault="004B1518">
      <w:pPr>
        <w:pStyle w:val="ConsPlusNormal"/>
        <w:jc w:val="both"/>
      </w:pPr>
    </w:p>
    <w:p w:rsidR="004B1518" w:rsidRDefault="004B1518">
      <w:pPr>
        <w:pStyle w:val="ConsPlusTitle"/>
        <w:jc w:val="center"/>
        <w:outlineLvl w:val="1"/>
      </w:pPr>
      <w:r>
        <w:t xml:space="preserve">IX. Права </w:t>
      </w:r>
      <w:proofErr w:type="spellStart"/>
      <w:r>
        <w:t>концедента</w:t>
      </w:r>
      <w:proofErr w:type="spellEnd"/>
      <w:r>
        <w:t xml:space="preserve"> на осуществление контроля</w:t>
      </w:r>
    </w:p>
    <w:p w:rsidR="004B1518" w:rsidRDefault="004B1518">
      <w:pPr>
        <w:pStyle w:val="ConsPlusTitle"/>
        <w:jc w:val="center"/>
      </w:pPr>
      <w:r>
        <w:t>за исполнением концессионного соглашения</w:t>
      </w:r>
    </w:p>
    <w:p w:rsidR="004B1518" w:rsidRDefault="004B1518">
      <w:pPr>
        <w:pStyle w:val="ConsPlusNormal"/>
        <w:jc w:val="both"/>
      </w:pPr>
    </w:p>
    <w:p w:rsidR="004B1518" w:rsidRDefault="004B1518">
      <w:pPr>
        <w:pStyle w:val="ConsPlusNormal"/>
        <w:ind w:firstLine="540"/>
        <w:jc w:val="both"/>
      </w:pPr>
      <w:r>
        <w:t xml:space="preserve">26. Контроль </w:t>
      </w:r>
      <w:proofErr w:type="spellStart"/>
      <w:r>
        <w:t>концедента</w:t>
      </w:r>
      <w:proofErr w:type="spellEnd"/>
      <w:r>
        <w:t xml:space="preserve"> за исполнением концессионного соглашения осуществляется уполномоченными концедентом в соответствии с Федеральным </w:t>
      </w:r>
      <w:hyperlink r:id="rId22" w:history="1">
        <w:r>
          <w:rPr>
            <w:color w:val="0000FF"/>
          </w:rPr>
          <w:t>законом</w:t>
        </w:r>
      </w:hyperlink>
      <w:r>
        <w:t xml:space="preserve"> "О концессионных соглашениях"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4B1518" w:rsidRDefault="004B1518">
      <w:pPr>
        <w:pStyle w:val="ConsPlusNormal"/>
        <w:spacing w:before="220"/>
        <w:ind w:firstLine="540"/>
        <w:jc w:val="both"/>
      </w:pPr>
      <w:r>
        <w:t xml:space="preserve">27. </w:t>
      </w:r>
      <w:proofErr w:type="spellStart"/>
      <w:proofErr w:type="gramStart"/>
      <w:r>
        <w:t>Концедент</w:t>
      </w:r>
      <w:proofErr w:type="spellEnd"/>
      <w: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w:t>
      </w:r>
      <w:proofErr w:type="gramEnd"/>
      <w:r>
        <w:t xml:space="preserve"> концессионным соглашением.</w:t>
      </w:r>
    </w:p>
    <w:p w:rsidR="004B1518" w:rsidRDefault="004B1518">
      <w:pPr>
        <w:pStyle w:val="ConsPlusNormal"/>
        <w:spacing w:before="220"/>
        <w:ind w:firstLine="540"/>
        <w:jc w:val="both"/>
      </w:pPr>
      <w:r>
        <w:t xml:space="preserve">28. Акт о результатах контроля подлежит размещению концедентом в течение пяти рабочих дней </w:t>
      </w:r>
      <w:proofErr w:type="gramStart"/>
      <w:r>
        <w:t>с даты составления</w:t>
      </w:r>
      <w:proofErr w:type="gramEnd"/>
      <w:r>
        <w:t xml:space="preserve"> данного акта на официальном сайте Уссурийского городского округа в информационно-телекоммуникационной сети "Интернет". Доступ к указанному акту </w:t>
      </w:r>
      <w:r>
        <w:lastRenderedPageBreak/>
        <w:t>обеспечивается в течение срока действия концессионного соглашения и после дня окончания его срока действия в течение трех лет.</w:t>
      </w:r>
    </w:p>
    <w:p w:rsidR="004B1518" w:rsidRDefault="004B1518">
      <w:pPr>
        <w:pStyle w:val="ConsPlusNormal"/>
        <w:spacing w:before="220"/>
        <w:ind w:firstLine="540"/>
        <w:jc w:val="both"/>
      </w:pPr>
      <w:r>
        <w:t>29.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4B1518" w:rsidRDefault="004B1518">
      <w:pPr>
        <w:pStyle w:val="ConsPlusNormal"/>
        <w:jc w:val="both"/>
      </w:pPr>
    </w:p>
    <w:p w:rsidR="004B1518" w:rsidRDefault="004B1518">
      <w:pPr>
        <w:pStyle w:val="ConsPlusTitle"/>
        <w:jc w:val="center"/>
        <w:outlineLvl w:val="1"/>
      </w:pPr>
      <w:r>
        <w:t>X. Заключительные положения</w:t>
      </w:r>
    </w:p>
    <w:p w:rsidR="004B1518" w:rsidRDefault="004B1518">
      <w:pPr>
        <w:pStyle w:val="ConsPlusNormal"/>
        <w:jc w:val="both"/>
      </w:pPr>
    </w:p>
    <w:p w:rsidR="004B1518" w:rsidRDefault="004B1518">
      <w:pPr>
        <w:pStyle w:val="ConsPlusNormal"/>
        <w:ind w:firstLine="540"/>
        <w:jc w:val="both"/>
      </w:pPr>
      <w:r>
        <w:t>30. Финансирование расходов на организацию и подготовку заключения концессионных соглашений, контроль исполнения концессионных соглашений осуществляется за счет средств местного бюджета.</w:t>
      </w:r>
    </w:p>
    <w:p w:rsidR="004B1518" w:rsidRDefault="004B1518">
      <w:pPr>
        <w:pStyle w:val="ConsPlusNormal"/>
        <w:spacing w:before="220"/>
        <w:ind w:firstLine="540"/>
        <w:jc w:val="both"/>
      </w:pPr>
      <w:r>
        <w:t>31. Концессионное соглашение разрабатывается и заключается в соответствии с примерными соглашениями (при наличии), утвержденными постановлениями Правительства Российской Федерации.</w:t>
      </w:r>
    </w:p>
    <w:p w:rsidR="004B1518" w:rsidRDefault="004B1518">
      <w:pPr>
        <w:pStyle w:val="ConsPlusNormal"/>
        <w:spacing w:before="220"/>
        <w:ind w:firstLine="540"/>
        <w:jc w:val="both"/>
      </w:pPr>
      <w:r>
        <w:t xml:space="preserve">32.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w:t>
      </w:r>
      <w:hyperlink r:id="rId23" w:history="1">
        <w:r>
          <w:rPr>
            <w:color w:val="0000FF"/>
          </w:rPr>
          <w:t>Законом</w:t>
        </w:r>
      </w:hyperlink>
      <w:r>
        <w:t xml:space="preserve"> "О концессионных соглашениях", иными федеральными законами и концессионным соглашением.</w:t>
      </w:r>
    </w:p>
    <w:p w:rsidR="004B1518" w:rsidRDefault="004B1518">
      <w:pPr>
        <w:pStyle w:val="ConsPlusNormal"/>
        <w:spacing w:before="220"/>
        <w:ind w:firstLine="540"/>
        <w:jc w:val="both"/>
      </w:pPr>
      <w:r>
        <w:t>33.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4B1518" w:rsidRDefault="004B1518">
      <w:pPr>
        <w:pStyle w:val="ConsPlusNormal"/>
        <w:spacing w:before="220"/>
        <w:ind w:firstLine="540"/>
        <w:jc w:val="both"/>
      </w:pPr>
      <w:r>
        <w:t xml:space="preserve">34. Гарантии прав и законных интересов концессионеров устанавливаются Федеральным </w:t>
      </w:r>
      <w:hyperlink r:id="rId24" w:history="1">
        <w:r>
          <w:rPr>
            <w:color w:val="0000FF"/>
          </w:rPr>
          <w:t>законом</w:t>
        </w:r>
      </w:hyperlink>
      <w:r>
        <w:t xml:space="preserve"> "О концессионных соглашениях".</w:t>
      </w:r>
    </w:p>
    <w:p w:rsidR="004B1518" w:rsidRDefault="004B1518">
      <w:pPr>
        <w:pStyle w:val="ConsPlusNormal"/>
        <w:jc w:val="both"/>
      </w:pPr>
    </w:p>
    <w:p w:rsidR="004B1518" w:rsidRDefault="004B1518">
      <w:pPr>
        <w:pStyle w:val="ConsPlusNormal"/>
        <w:jc w:val="both"/>
      </w:pPr>
    </w:p>
    <w:p w:rsidR="004B1518" w:rsidRDefault="004B1518">
      <w:pPr>
        <w:pStyle w:val="ConsPlusNormal"/>
        <w:pBdr>
          <w:top w:val="single" w:sz="6" w:space="0" w:color="auto"/>
        </w:pBdr>
        <w:spacing w:before="100" w:after="100"/>
        <w:jc w:val="both"/>
        <w:rPr>
          <w:sz w:val="2"/>
          <w:szCs w:val="2"/>
        </w:rPr>
      </w:pPr>
    </w:p>
    <w:p w:rsidR="00323194" w:rsidRDefault="00323194"/>
    <w:sectPr w:rsidR="00323194" w:rsidSect="00D16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18"/>
    <w:rsid w:val="001130E4"/>
    <w:rsid w:val="00323194"/>
    <w:rsid w:val="004B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5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5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5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5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B255B6A338F5C78077E0E2117D124A1C5F58DDD6784AC5C6602C9939257593EDD26C1B489C2A31BDA56BBF3698E086B4689641A0C32ADJ963X" TargetMode="External"/><Relationship Id="rId13" Type="http://schemas.openxmlformats.org/officeDocument/2006/relationships/hyperlink" Target="consultantplus://offline/ref=F7BB255B6A338F5C78077E0E2117D124A1C5F58DDD6784AC5C6602C9939257593EDD26C1B489C2A81ADA56BBF3698E086B4689641A0C32ADJ963X" TargetMode="External"/><Relationship Id="rId18" Type="http://schemas.openxmlformats.org/officeDocument/2006/relationships/hyperlink" Target="consultantplus://offline/ref=F7BB255B6A338F5C78077E0E2117D124A1C5F580D56F84AC5C6602C9939257592CDD7ECDB48EDCA11BCF00EAB5J36D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7BB255B6A338F5C78077E0E2117D124A1C5F58DDD6784AC5C6602C9939257592CDD7ECDB48EDCA11BCF00EAB5J36DX" TargetMode="External"/><Relationship Id="rId7" Type="http://schemas.openxmlformats.org/officeDocument/2006/relationships/hyperlink" Target="consultantplus://offline/ref=F7BB255B6A338F5C78077E0E2117D124A1C5F58DDD6784AC5C6602C9939257592CDD7ECDB48EDCA11BCF00EAB5J36DX" TargetMode="External"/><Relationship Id="rId12" Type="http://schemas.openxmlformats.org/officeDocument/2006/relationships/hyperlink" Target="consultantplus://offline/ref=F7BB255B6A338F5C78077E0E2117D124A1C5F58DDD6784AC5C6602C9939257593EDD26C1B489C0A11FDA56BBF3698E086B4689641A0C32ADJ963X" TargetMode="External"/><Relationship Id="rId17" Type="http://schemas.openxmlformats.org/officeDocument/2006/relationships/hyperlink" Target="consultantplus://offline/ref=F7BB255B6A338F5C78077E0E2117D124A1C5F582D76F84AC5C6602C9939257592CDD7ECDB48EDCA11BCF00EAB5J36D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7BB255B6A338F5C78077E0E2117D124A1CFFA86D06284AC5C6602C9939257592CDD7ECDB48EDCA11BCF00EAB5J36DX" TargetMode="External"/><Relationship Id="rId20" Type="http://schemas.openxmlformats.org/officeDocument/2006/relationships/hyperlink" Target="consultantplus://offline/ref=F7BB255B6A338F5C78077E0E2117D124A1C5FD81DD6084AC5C6602C9939257593EDD26C1B18BC1AB4D8046BFBA3C84166D5A9664040CJ363X" TargetMode="External"/><Relationship Id="rId1" Type="http://schemas.openxmlformats.org/officeDocument/2006/relationships/styles" Target="styles.xml"/><Relationship Id="rId6" Type="http://schemas.openxmlformats.org/officeDocument/2006/relationships/hyperlink" Target="consultantplus://offline/ref=F7BB255B6A338F5C78076003377B8F2BA2C6A288D4608DFE013A049ECCC2510C7E9D2094E5CD97AD19D61CEBB52281086EJ569X" TargetMode="External"/><Relationship Id="rId11" Type="http://schemas.openxmlformats.org/officeDocument/2006/relationships/hyperlink" Target="consultantplus://offline/ref=F7BB255B6A338F5C78077E0E2117D124A1C5F58DDD6784AC5C6602C9939257593EDD26C1B489C7A41FDA56BBF3698E086B4689641A0C32ADJ963X" TargetMode="External"/><Relationship Id="rId24" Type="http://schemas.openxmlformats.org/officeDocument/2006/relationships/hyperlink" Target="consultantplus://offline/ref=F7BB255B6A338F5C78077E0E2117D124A1C5F58DDD6784AC5C6602C9939257592CDD7ECDB48EDCA11BCF00EAB5J36DX" TargetMode="External"/><Relationship Id="rId5" Type="http://schemas.openxmlformats.org/officeDocument/2006/relationships/hyperlink" Target="consultantplus://offline/ref=F7BB255B6A338F5C78077E0E2117D124A1C5F58DDD6784AC5C6602C9939257592CDD7ECDB48EDCA11BCF00EAB5J36DX" TargetMode="External"/><Relationship Id="rId15" Type="http://schemas.openxmlformats.org/officeDocument/2006/relationships/hyperlink" Target="consultantplus://offline/ref=F7BB255B6A338F5C78077E0E2117D124A1C5F58DDD6784AC5C6602C9939257593EDD26C3B78BC9F4489557E7B73B9D096E468A6606J06FX" TargetMode="External"/><Relationship Id="rId23" Type="http://schemas.openxmlformats.org/officeDocument/2006/relationships/hyperlink" Target="consultantplus://offline/ref=F7BB255B6A338F5C78077E0E2117D124A1C5F58DDD6784AC5C6602C9939257592CDD7ECDB48EDCA11BCF00EAB5J36DX" TargetMode="External"/><Relationship Id="rId10" Type="http://schemas.openxmlformats.org/officeDocument/2006/relationships/hyperlink" Target="consultantplus://offline/ref=F7BB255B6A338F5C78077E0E2117D124A1C5F58DDD6784AC5C6602C9939257592CDD7ECDB48EDCA11BCF00EAB5J36DX" TargetMode="External"/><Relationship Id="rId19" Type="http://schemas.openxmlformats.org/officeDocument/2006/relationships/hyperlink" Target="consultantplus://offline/ref=F7BB255B6A338F5C78077E0E2117D124A1C5F58DDD6784AC5C6602C9939257593EDD26C3B680C9F4489557E7B73B9D096E468A6606J06FX" TargetMode="External"/><Relationship Id="rId4" Type="http://schemas.openxmlformats.org/officeDocument/2006/relationships/webSettings" Target="webSettings.xml"/><Relationship Id="rId9" Type="http://schemas.openxmlformats.org/officeDocument/2006/relationships/hyperlink" Target="consultantplus://offline/ref=F7BB255B6A338F5C78076003377B8F2BA2C6A288D46589FF0531049ECCC2510C7E9D2094F7CDCFA119D102EABE37D759280D8566031033AD8C777263JF6BX" TargetMode="External"/><Relationship Id="rId14" Type="http://schemas.openxmlformats.org/officeDocument/2006/relationships/hyperlink" Target="consultantplus://offline/ref=F7BB255B6A338F5C78077E0E2117D124A1C5F58DDD6784AC5C6602C9939257593EDD26C1B489C2A81DDA56BBF3698E086B4689641A0C32ADJ963X" TargetMode="External"/><Relationship Id="rId22" Type="http://schemas.openxmlformats.org/officeDocument/2006/relationships/hyperlink" Target="consultantplus://offline/ref=F7BB255B6A338F5C78077E0E2117D124A1C5F58DDD6784AC5C6602C9939257592CDD7ECDB48EDCA11BCF00EAB5J36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3255</Words>
  <Characters>18555</Characters>
  <Application>Microsoft Office Word</Application>
  <DocSecurity>0</DocSecurity>
  <Lines>154</Lines>
  <Paragraphs>43</Paragraphs>
  <ScaleCrop>false</ScaleCrop>
  <Company/>
  <LinksUpToDate>false</LinksUpToDate>
  <CharactersWithSpaces>21767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StepanovaTY</dc:creator>
  <cp:lastModifiedBy>StepanovaTY</cp:lastModifiedBy>
  <cp:revision>1</cp:revision>
  <dcterms:created xsi:type="dcterms:W3CDTF">2021-12-06T23:58:00Z</dcterms:created>
  <dcterms:modified xsi:type="dcterms:W3CDTF">2021-12-06T23:58:00Z</dcterms:modified>
</cp:coreProperties>
</file>