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D4842" w:rsidRDefault="008D4842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134DD" w:rsidRDefault="009134DD" w:rsidP="0091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lang w:eastAsia="ru-RU"/>
        </w:rPr>
      </w:pPr>
    </w:p>
    <w:p w:rsidR="009134DD" w:rsidRPr="009134DD" w:rsidRDefault="008D4842" w:rsidP="0091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color w:val="000000" w:themeColor="text1"/>
          <w:lang w:eastAsia="ru-RU"/>
        </w:rPr>
        <w:tab/>
      </w:r>
      <w:r w:rsidR="009134DD" w:rsidRPr="009134DD">
        <w:rPr>
          <w:rFonts w:ascii="Arial" w:hAnsi="Arial" w:cs="Arial"/>
          <w:b/>
          <w:bCs/>
          <w:color w:val="000000" w:themeColor="text1"/>
          <w:sz w:val="26"/>
          <w:szCs w:val="26"/>
        </w:rPr>
        <w:t>Вопрос:</w:t>
      </w:r>
      <w:r w:rsidR="009134DD" w:rsidRPr="009134DD">
        <w:rPr>
          <w:rFonts w:ascii="Arial" w:hAnsi="Arial" w:cs="Arial"/>
          <w:color w:val="000000" w:themeColor="text1"/>
          <w:sz w:val="26"/>
          <w:szCs w:val="26"/>
        </w:rPr>
        <w:t xml:space="preserve"> О предложениях по освобождению от уплаты страховых взносов и налогов ИП и </w:t>
      </w:r>
      <w:proofErr w:type="spellStart"/>
      <w:r w:rsidR="009134DD" w:rsidRPr="009134DD">
        <w:rPr>
          <w:rFonts w:ascii="Arial" w:hAnsi="Arial" w:cs="Arial"/>
          <w:color w:val="000000" w:themeColor="text1"/>
          <w:sz w:val="26"/>
          <w:szCs w:val="26"/>
        </w:rPr>
        <w:t>самозанятых</w:t>
      </w:r>
      <w:proofErr w:type="spellEnd"/>
      <w:r w:rsidR="009134DD" w:rsidRPr="009134DD">
        <w:rPr>
          <w:rFonts w:ascii="Arial" w:hAnsi="Arial" w:cs="Arial"/>
          <w:color w:val="000000" w:themeColor="text1"/>
          <w:sz w:val="26"/>
          <w:szCs w:val="26"/>
        </w:rPr>
        <w:t xml:space="preserve"> лиц, достигших пенсионного возраста и имеющих трудовой стаж 40 - 45 лет.</w:t>
      </w:r>
    </w:p>
    <w:p w:rsidR="009134DD" w:rsidRPr="009134DD" w:rsidRDefault="009134DD" w:rsidP="009134D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  <w:sz w:val="26"/>
          <w:szCs w:val="26"/>
        </w:rPr>
      </w:pPr>
    </w:p>
    <w:p w:rsidR="009134DD" w:rsidRPr="009134DD" w:rsidRDefault="009134DD" w:rsidP="0091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b/>
          <w:bCs/>
          <w:color w:val="000000" w:themeColor="text1"/>
          <w:sz w:val="26"/>
          <w:szCs w:val="26"/>
        </w:rPr>
        <w:t>Ответ:</w:t>
      </w:r>
    </w:p>
    <w:p w:rsidR="009134DD" w:rsidRPr="009134DD" w:rsidRDefault="009134DD" w:rsidP="00913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9134DD" w:rsidRPr="009134DD" w:rsidRDefault="009134DD" w:rsidP="0091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Департамент налоговой политики рассмотрел обращение с предложением об освобождении от уплаты страховых взносов и налогов индивидуальных предпринимателей и </w:t>
      </w:r>
      <w:proofErr w:type="spellStart"/>
      <w:r w:rsidRPr="009134DD">
        <w:rPr>
          <w:rFonts w:ascii="Arial" w:hAnsi="Arial" w:cs="Arial"/>
          <w:color w:val="000000" w:themeColor="text1"/>
          <w:sz w:val="26"/>
          <w:szCs w:val="26"/>
        </w:rPr>
        <w:t>самозанятых</w:t>
      </w:r>
      <w:proofErr w:type="spellEnd"/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лиц, достигших пенсионного возраста и имеющих трудовой стаж 40 - 45 лет, и сообщает следующее.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Исходя из положений </w:t>
      </w:r>
      <w:hyperlink r:id="rId9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подпункта 2 пункта 1 статьи 419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Налогового кодекса Российской Федерации (далее - Налоговый кодекс) индивидуальные предприниматели, не производящие выплаты и иные вознаграждения физическим лицам, признаются самостоятельными плательщиками страховых взносов.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Согласно </w:t>
      </w:r>
      <w:hyperlink r:id="rId10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пункту 1 статьи 430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Налогового кодекса данные плательщики уплачивают за себя страховые взносы на обязательное пенсионное страхование и обязательное медицинское страхование.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В настоящее время </w:t>
      </w:r>
      <w:hyperlink r:id="rId11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главой 34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"Страховые взносы" Налогового кодекса не предусмотрено освобождение индивидуальных предпринимателей, не производящих выплаты и иные вознаграждения физическим лицам, от обязанностей по уплате страховых взносов, за исключением определенных периодов, указанных в </w:t>
      </w:r>
      <w:hyperlink r:id="rId12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части 1 статьи 12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 от 28.12.2013 N 400-ФЗ "О страховых пенсиях" (например, периодов прохождения военной службы по призыву, ухода за ребенком до достижения им возраста полутора лет, ухода за инвалидом I группы, ребенком-инвалидом или за лицом, достигшим возраста 80 лет, и др.), в течение которых ими не осуществлялась соответствующая деятельность, при условии представления документов, подтверждающих отсутствие деятельности в указанные периоды (</w:t>
      </w:r>
      <w:hyperlink r:id="rId13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пункт 7 статьи 430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Налогового кодекса).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Уплата такими плательщиками, как индивидуальные предприниматели, страховых взносов за себя осуществляется независимо от возраста и социального статуса, учитывая реализацию в обязательном пенсионном </w:t>
      </w:r>
      <w:r w:rsidRPr="009134DD">
        <w:rPr>
          <w:rFonts w:ascii="Arial" w:hAnsi="Arial" w:cs="Arial"/>
          <w:color w:val="000000" w:themeColor="text1"/>
          <w:sz w:val="26"/>
          <w:szCs w:val="26"/>
        </w:rPr>
        <w:lastRenderedPageBreak/>
        <w:t>страховании принципа солидарности в несении бремени установленных законом обязательных расходов на осуществление обязательного пенсионного страхования. Требование своевременной и полной уплаты страховых взносов отражает не только частные, но и определенные принципом солидарности публичные интересы.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Следует отметить, что страховые взносы на обязательное пенсионное страхование уплачиваются в целях получения гражданином обязательного страхового обеспечения по обязательному пенсионному страхованию, а в случае, если гражданин - пенсионер, уплачиваемые страховые взносы влияют на перерасчет получаемой пенсии.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Страховые взносы на обязательное медицинское страхование направляются на финансовое обеспечение территориальных программ обязательного медицинского страхования и бесплатной медицинской помощи.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Согласно </w:t>
      </w:r>
      <w:hyperlink r:id="rId14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Определению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Конституционного Суда Российской Федерации от 22.03.2012 N 621-О-О предусмотренная законом государственная регистрация гражданина в качестве индивидуального предпринимателя не только дает ему возможность пользоваться правами и гарантиями, связанными с указанным статусом, но и предполагает принятие им на себя соответствующих обязанностей и рисков, в том числе обязанностей по соблюдению правил ведения такой деятельности, налогообложению, уплате страховых взносов в Пенсионный фонд Российской Федерации и др.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Процедура государственной регистрации носит заявительный характер, то есть не регистрирующий орган, а сам гражданин решает вопросы о целесообразности выбора данного вида деятельности, готовности к ее осуществлению, наличии необходимого имущества, денежных средств, образования, навыков и т.п., равно как и о том, способен ли он нести обременения, вытекающие из правового статуса индивидуального предпринимателя.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Кроме того, отмена обязанности по уплате страховых взносов индивидуальных предпринимателей, достигших пенсионного возраста и имеющих трудовой стаж 40 - 45 лет, может привести к злоупотреблениям по перерегистрации предпринимательской деятельности на таких лиц, что, с одной стороны, негативно отразится на собираемости страховых взносов и сбалансированности бюджетной системы Российской Федерации, а с другой стороны, приведет к утрате адресного подхода при предоставлении такой преференции.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Что же касается предложения об отмене налогов для индивидуальных предпринимателей и </w:t>
      </w:r>
      <w:proofErr w:type="spellStart"/>
      <w:r w:rsidRPr="009134DD">
        <w:rPr>
          <w:rFonts w:ascii="Arial" w:hAnsi="Arial" w:cs="Arial"/>
          <w:color w:val="000000" w:themeColor="text1"/>
          <w:sz w:val="26"/>
          <w:szCs w:val="26"/>
        </w:rPr>
        <w:t>самозанятых</w:t>
      </w:r>
      <w:proofErr w:type="spellEnd"/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лиц, достигших пенсионного возраста и имеющих трудовой стаж 40 - 45 лет, то обращаем внимание, что в соответствии с </w:t>
      </w:r>
      <w:hyperlink r:id="rId15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пунктом 2 статьи 8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Налогового кодекса к специальным налоговым режимам, в частности, относятся: система налогообложения для сельскохозяйственных товаропроизводителей (единый сельскохозяйственный налог), упрощенная система налогообложения и </w:t>
      </w:r>
      <w:r w:rsidRPr="009134DD">
        <w:rPr>
          <w:rFonts w:ascii="Arial" w:hAnsi="Arial" w:cs="Arial"/>
          <w:color w:val="000000" w:themeColor="text1"/>
          <w:sz w:val="26"/>
          <w:szCs w:val="26"/>
        </w:rPr>
        <w:lastRenderedPageBreak/>
        <w:t>патентная система налогообложения (</w:t>
      </w:r>
      <w:hyperlink r:id="rId16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главы 26.1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17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26.2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и </w:t>
      </w:r>
      <w:hyperlink r:id="rId18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26.5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Налогового кодекса).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Указанные специальные налоговые режимы направлены в том числе на создание более благоприятных экономических и финансовых условий функционирования субъектов малого предпринимательства.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Таким образом, Налоговым </w:t>
      </w:r>
      <w:hyperlink r:id="rId19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кодексом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предусмотрена возможность добровольного выбора налогоплательщиком наиболее оптимального налогового режима в отношении осуществляемой предпринимательской деятельности, а субъекты Российской Федерации наделены полномочиями по регулированию налоговой нагрузки в части специальных налоговых режимов.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 </w:t>
      </w:r>
      <w:hyperlink r:id="rId20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 N 422-ФЗ, НПД соответственно) с 1 января 2019 года по 31 декабря 2028 года проводится эксперимент по установлению специального налогового режима НПД.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Специальный налоговый режим НПД, являясь добровольным, предлагает гражданам более льготные условия налогообложения по сравнению с иными 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>Также согласно положениям Федерального закона N 422-ФЗ физические лица и индивидуальные предприниматели, не производящие выплаты и иные вознаграждения физическим лицам и применяющие специальный налоговый режим НПД, не признаются плательщиками страховых взносов за период применения указанного специального налогового режима (</w:t>
      </w:r>
      <w:hyperlink r:id="rId21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часть 11 статьи 2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и </w:t>
      </w:r>
      <w:hyperlink r:id="rId22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часть 2 статьи 15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закона).</w:t>
      </w:r>
    </w:p>
    <w:p w:rsidR="009134DD" w:rsidRPr="009134DD" w:rsidRDefault="009134DD" w:rsidP="009134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При этом налогоплательщики НПД вправе добровольно вступить в правоотношения по обязательному пенсионному страхованию и уплачивать страховые взносы в порядке, определенном Федеральным </w:t>
      </w:r>
      <w:hyperlink r:id="rId23" w:history="1">
        <w:r w:rsidRPr="009134DD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9134DD">
        <w:rPr>
          <w:rFonts w:ascii="Arial" w:hAnsi="Arial" w:cs="Arial"/>
          <w:color w:val="000000" w:themeColor="text1"/>
          <w:sz w:val="26"/>
          <w:szCs w:val="26"/>
        </w:rPr>
        <w:t xml:space="preserve"> от 15.12.2001 N 167-ФЗ "Об обязательном пенсионном страховании в Российской Федерации".</w:t>
      </w:r>
    </w:p>
    <w:p w:rsidR="00B87991" w:rsidRDefault="00B87991" w:rsidP="0091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9134DD" w:rsidRPr="009134DD" w:rsidRDefault="009134DD" w:rsidP="009134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 xml:space="preserve">                                     Основание:</w:t>
      </w:r>
      <w:r w:rsidRPr="009134DD">
        <w:t xml:space="preserve"> </w:t>
      </w:r>
      <w:r w:rsidRPr="009134DD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>Письмо Минфина России от 02.04.2021 N 03-15-05/24262</w:t>
      </w:r>
    </w:p>
    <w:sectPr w:rsidR="009134DD" w:rsidRPr="009134DD" w:rsidSect="00156A6E">
      <w:footerReference w:type="default" r:id="rId2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D3" w:rsidRDefault="008912D3" w:rsidP="00830148">
      <w:pPr>
        <w:spacing w:after="0" w:line="240" w:lineRule="auto"/>
      </w:pPr>
      <w:r>
        <w:separator/>
      </w:r>
    </w:p>
  </w:endnote>
  <w:endnote w:type="continuationSeparator" w:id="0">
    <w:p w:rsidR="008912D3" w:rsidRDefault="008912D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D36CAEC" wp14:editId="7A139A18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D3" w:rsidRDefault="008912D3" w:rsidP="00830148">
      <w:pPr>
        <w:spacing w:after="0" w:line="240" w:lineRule="auto"/>
      </w:pPr>
      <w:r>
        <w:separator/>
      </w:r>
    </w:p>
  </w:footnote>
  <w:footnote w:type="continuationSeparator" w:id="0">
    <w:p w:rsidR="008912D3" w:rsidRDefault="008912D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408E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4C89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543E9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12D3"/>
    <w:rsid w:val="00894AF2"/>
    <w:rsid w:val="008A10F6"/>
    <w:rsid w:val="008B47D0"/>
    <w:rsid w:val="008D07B8"/>
    <w:rsid w:val="008D4842"/>
    <w:rsid w:val="008D6BFA"/>
    <w:rsid w:val="008E5851"/>
    <w:rsid w:val="008F0F49"/>
    <w:rsid w:val="008F39CC"/>
    <w:rsid w:val="009134D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87991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22EF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1638-B63B-47A9-9061-664F444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159A281E570DC453E1930C0346206118080EE57640AEDE892463940CB5831592746C4CCB4990D50C22B890D8EAB9C980B3FD62F117B3VD5EE" TargetMode="External"/><Relationship Id="rId18" Type="http://schemas.openxmlformats.org/officeDocument/2006/relationships/hyperlink" Target="consultantplus://offline/ref=18159A281E570DC453E1930C0346206118080EE57640AEDE892463940CB5831592746C49CD4294D85327AD8180E5BDD19EB4E47EF315VB50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159A281E570DC453E1930C03462061180A0DE37543AEDE892463940CB5831592746C4FCB4B91D1047DBD85C9B2B6CD98ADFA7BED15B1DDV75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159A281E570DC453E1930C0346206118080EE17542AEDE892463940CB5831592746C4FCB4B91D4017DBD85C9B2B6CD98ADFA7BED15B1DDV758E" TargetMode="External"/><Relationship Id="rId17" Type="http://schemas.openxmlformats.org/officeDocument/2006/relationships/hyperlink" Target="consultantplus://offline/ref=18159A281E570DC453E1930C0346206118080EE57640AEDE892463940CB5831592746C4FCB4894D4057DBD85C9B2B6CD98ADFA7BED15B1DDV75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159A281E570DC453E1930C0346206118080EE57640AEDE892463940CB5831592746C4CC3489A875632BCD98FE1A5CF99ADF87CF1V156E" TargetMode="External"/><Relationship Id="rId20" Type="http://schemas.openxmlformats.org/officeDocument/2006/relationships/hyperlink" Target="consultantplus://offline/ref=18159A281E570DC453E1930C03462061180A0DE37543AEDE892463940CB5831592746C4FCB4B91D30F7DBD85C9B2B6CD98ADFA7BED15B1DDV75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159A281E570DC453E1930C0346206118080EE57640AEDE892463940CB5831592746C4FC84899D10C22B890D8EAB9C980B3FD62F117B3VD5E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59A281E570DC453E1930C0346206118080EE57748AEDE892463940CB5831592746C4DC94D99D85327AD8180E5BDD19EB4E47EF315VB50E" TargetMode="External"/><Relationship Id="rId23" Type="http://schemas.openxmlformats.org/officeDocument/2006/relationships/hyperlink" Target="consultantplus://offline/ref=18159A281E570DC453E1930C0346206118080EE17441AEDE892463940CB5831580743443C94D8FD30068EBD48FVE56E" TargetMode="External"/><Relationship Id="rId10" Type="http://schemas.openxmlformats.org/officeDocument/2006/relationships/hyperlink" Target="consultantplus://offline/ref=18159A281E570DC453E1930C0346206118080EE57640AEDE892463940CB5831592746C4FCE4999D40C22B890D8EAB9C980B3FD62F117B3VD5EE" TargetMode="External"/><Relationship Id="rId19" Type="http://schemas.openxmlformats.org/officeDocument/2006/relationships/hyperlink" Target="consultantplus://offline/ref=18159A281E570DC453E1930C0346206118080EE57748AEDE892463940CB5831580743443C94D8FD30068EBD48FVE5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A281E570DC453E1930C0346206118080EE57640AEDE892463940CB5831592746C4FCF4B91D20C22B890D8EAB9C980B3FD62F117B3VD5EE" TargetMode="External"/><Relationship Id="rId14" Type="http://schemas.openxmlformats.org/officeDocument/2006/relationships/hyperlink" Target="consultantplus://offline/ref=18159A281E570DC453E1930C034620611A0D00E17343AEDE892463940CB5831592746C4FCB4B91D20F7DBD85C9B2B6CD98ADFA7BED15B1DDV758E" TargetMode="External"/><Relationship Id="rId22" Type="http://schemas.openxmlformats.org/officeDocument/2006/relationships/hyperlink" Target="consultantplus://offline/ref=18159A281E570DC453E1930C03462061180A0DE37543AEDE892463940CB5831592746C4FCB4B90D7067DBD85C9B2B6CD98ADFA7BED15B1DDV758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1266-3243-48E9-9DF5-92C9E9A4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Кира Александровна Стародубова</cp:lastModifiedBy>
  <cp:revision>2</cp:revision>
  <cp:lastPrinted>2020-03-26T02:50:00Z</cp:lastPrinted>
  <dcterms:created xsi:type="dcterms:W3CDTF">2021-08-08T23:36:00Z</dcterms:created>
  <dcterms:modified xsi:type="dcterms:W3CDTF">2021-08-08T23:36:00Z</dcterms:modified>
</cp:coreProperties>
</file>