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B4255" w:rsidRPr="009B4255" w:rsidRDefault="009E1DBE" w:rsidP="009B4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63712A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</w:t>
      </w:r>
      <w:r w:rsidR="009B4255" w:rsidRPr="009B4255">
        <w:rPr>
          <w:rFonts w:ascii="Arial" w:hAnsi="Arial" w:cs="Arial"/>
          <w:b/>
          <w:bCs/>
          <w:color w:val="000000" w:themeColor="text1"/>
          <w:sz w:val="28"/>
          <w:szCs w:val="28"/>
        </w:rPr>
        <w:t>Вопрос:</w:t>
      </w:r>
      <w:r w:rsidR="009B4255" w:rsidRPr="009B425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bookmarkStart w:id="0" w:name="_GoBack"/>
      <w:r w:rsidR="009B4255" w:rsidRPr="009B4255">
        <w:rPr>
          <w:rFonts w:ascii="Arial" w:hAnsi="Arial" w:cs="Arial"/>
          <w:color w:val="000000" w:themeColor="text1"/>
          <w:sz w:val="28"/>
          <w:szCs w:val="28"/>
        </w:rPr>
        <w:t xml:space="preserve">О предоставлении льгот по земельному, транспортному налогам, налогу на имущество физлиц </w:t>
      </w:r>
      <w:proofErr w:type="spellStart"/>
      <w:r w:rsidR="009B4255" w:rsidRPr="009B4255">
        <w:rPr>
          <w:rFonts w:ascii="Arial" w:hAnsi="Arial" w:cs="Arial"/>
          <w:color w:val="000000" w:themeColor="text1"/>
          <w:sz w:val="28"/>
          <w:szCs w:val="28"/>
        </w:rPr>
        <w:t>предпенсионерам</w:t>
      </w:r>
      <w:bookmarkEnd w:id="0"/>
      <w:proofErr w:type="spellEnd"/>
      <w:r w:rsidR="009B4255" w:rsidRPr="009B425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9B4255" w:rsidRPr="009B4255" w:rsidRDefault="009B4255" w:rsidP="009B42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 w:themeColor="text1"/>
          <w:sz w:val="28"/>
          <w:szCs w:val="28"/>
        </w:rPr>
      </w:pPr>
    </w:p>
    <w:p w:rsidR="009B4255" w:rsidRPr="009B4255" w:rsidRDefault="009B4255" w:rsidP="009B4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4255">
        <w:rPr>
          <w:rFonts w:ascii="Arial" w:hAnsi="Arial" w:cs="Arial"/>
          <w:b/>
          <w:bCs/>
          <w:color w:val="000000" w:themeColor="text1"/>
          <w:sz w:val="28"/>
          <w:szCs w:val="28"/>
        </w:rPr>
        <w:t>Ответ:</w:t>
      </w:r>
    </w:p>
    <w:p w:rsidR="009B4255" w:rsidRPr="009B4255" w:rsidRDefault="009B4255" w:rsidP="009B4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9B4255" w:rsidRPr="009B4255" w:rsidRDefault="009B4255" w:rsidP="009B4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Федеральная налоговая служба рассмотрела обращение, поступившее письмом от 04.10.2021, по вопросу предоставления налоговых льгот </w:t>
      </w:r>
      <w:proofErr w:type="spellStart"/>
      <w:r w:rsidRPr="009B4255">
        <w:rPr>
          <w:rFonts w:ascii="Arial" w:hAnsi="Arial" w:cs="Arial"/>
          <w:color w:val="000000" w:themeColor="text1"/>
          <w:sz w:val="28"/>
          <w:szCs w:val="28"/>
        </w:rPr>
        <w:t>предпенсионерам</w:t>
      </w:r>
      <w:proofErr w:type="spellEnd"/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и сообщает.</w:t>
      </w:r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9B4255">
        <w:rPr>
          <w:rFonts w:ascii="Arial" w:hAnsi="Arial" w:cs="Arial"/>
          <w:color w:val="000000" w:themeColor="text1"/>
          <w:sz w:val="28"/>
          <w:szCs w:val="28"/>
        </w:rPr>
        <w:t>Налоговая база по земельному налогу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(</w:t>
      </w:r>
      <w:hyperlink r:id="rId10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подпункт 9 пункта 5 статьи 391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Налогового кодекса Российской Федерации, далее - НК РФ).</w:t>
      </w:r>
      <w:proofErr w:type="gramEnd"/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Уменьшение налоговой базы в соответствии с </w:t>
      </w:r>
      <w:hyperlink r:id="rId11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пунктом 5 статьи 391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НК РФ (налоговый вычет) производится в отношении одного земельного участка по выбору налогоплательщика (</w:t>
      </w:r>
      <w:hyperlink r:id="rId12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абзац 1 пункта 6.1 статьи 391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НК РФ).</w:t>
      </w:r>
    </w:p>
    <w:p w:rsidR="009B4255" w:rsidRPr="009B4255" w:rsidRDefault="009B4255" w:rsidP="009B42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3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Уведомление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 (</w:t>
      </w:r>
      <w:hyperlink r:id="rId14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абзац 2 пункта 1 статьи 391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НК РФ).</w:t>
      </w:r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5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Форма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уведомления о выбранном земельном участке, в отношении которого применяется налоговый вычет, утверждена приказом ФНС России от 26.03.2018 N ММВ-7-21/167@.</w:t>
      </w:r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4255">
        <w:rPr>
          <w:rFonts w:ascii="Arial" w:hAnsi="Arial" w:cs="Arial"/>
          <w:color w:val="000000" w:themeColor="text1"/>
          <w:sz w:val="28"/>
          <w:szCs w:val="28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 (</w:t>
      </w:r>
      <w:hyperlink r:id="rId16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абзац 5 пункта 6.1 статьи 391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НК РФ).</w:t>
      </w:r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4255">
        <w:rPr>
          <w:rFonts w:ascii="Arial" w:hAnsi="Arial" w:cs="Arial"/>
          <w:color w:val="000000" w:themeColor="text1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(</w:t>
      </w:r>
      <w:hyperlink r:id="rId17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пункт 10 статьи 396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НК РФ).</w:t>
      </w:r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18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Форма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заявления о предоставлении налоговой льготы по транспортному налогу, земельному налогу, налогу на имущество физических лиц утверждена приказом ФНС России от 14.11.2017 N ММВ-7-21/897@.</w:t>
      </w:r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В соответствии с </w:t>
      </w:r>
      <w:hyperlink r:id="rId19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подпунктом 10.1 пункта 1 статьи 407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НК РФ налоговая льгота по налогу на имущество физических лиц </w:t>
      </w:r>
      <w:proofErr w:type="gramStart"/>
      <w:r w:rsidRPr="009B4255">
        <w:rPr>
          <w:rFonts w:ascii="Arial" w:hAnsi="Arial" w:cs="Arial"/>
          <w:color w:val="000000" w:themeColor="text1"/>
          <w:sz w:val="28"/>
          <w:szCs w:val="28"/>
        </w:rPr>
        <w:t>предоставляется</w:t>
      </w:r>
      <w:proofErr w:type="gramEnd"/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в том числе физическим лицам, соответствующим условиям, необходимым для назначения пенсии в соответствии с законодательством Российской Федерации, действовавшим на 31 декабря 2018 года в отношении объектов, поименованных </w:t>
      </w:r>
      <w:hyperlink r:id="rId20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пунктом 4 статьи 407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НК РФ.</w:t>
      </w:r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При этом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21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заявление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 (</w:t>
      </w:r>
      <w:hyperlink r:id="rId22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пункт 6 статьи 407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НК РФ).</w:t>
      </w:r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23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Уведомление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</w:t>
      </w:r>
      <w:hyperlink r:id="rId24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Уведомление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 (</w:t>
      </w:r>
      <w:hyperlink r:id="rId25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пункт 7 статьи 407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НК РФ).</w:t>
      </w:r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hyperlink r:id="rId26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Форма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уведомления о выбранных объектах налогообложения, в отношении которых предоставляется налоговая льгота по налогу на имущество физических лиц, утверждена приказом ФНС России от 13.07.2015 N ММВ-7-11/280@.</w:t>
      </w:r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B4255">
        <w:rPr>
          <w:rFonts w:ascii="Arial" w:hAnsi="Arial" w:cs="Arial"/>
          <w:color w:val="000000" w:themeColor="text1"/>
          <w:sz w:val="28"/>
          <w:szCs w:val="28"/>
        </w:rPr>
        <w:lastRenderedPageBreak/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 (</w:t>
      </w:r>
      <w:hyperlink r:id="rId27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пункт 7 статьи 407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НК РФ).</w:t>
      </w:r>
    </w:p>
    <w:p w:rsidR="009B4255" w:rsidRPr="009B4255" w:rsidRDefault="009B4255" w:rsidP="009B42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В случае если налогоплательщик, имеющий право на налоговую льготу, не представил в налоговый орган </w:t>
      </w:r>
      <w:hyperlink r:id="rId28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заявление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законами, начиная с налогового периода, в котором у налогоплательщика возникло право на налоговую льготу (</w:t>
      </w:r>
      <w:hyperlink r:id="rId29" w:history="1"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пункт</w:t>
        </w:r>
        <w:proofErr w:type="gramEnd"/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proofErr w:type="gramStart"/>
        <w:r w:rsidRPr="009B4255">
          <w:rPr>
            <w:rFonts w:ascii="Arial" w:hAnsi="Arial" w:cs="Arial"/>
            <w:color w:val="000000" w:themeColor="text1"/>
            <w:sz w:val="28"/>
            <w:szCs w:val="28"/>
          </w:rPr>
          <w:t>6 статьи 407</w:t>
        </w:r>
      </w:hyperlink>
      <w:r w:rsidRPr="009B4255">
        <w:rPr>
          <w:rFonts w:ascii="Arial" w:hAnsi="Arial" w:cs="Arial"/>
          <w:color w:val="000000" w:themeColor="text1"/>
          <w:sz w:val="28"/>
          <w:szCs w:val="28"/>
        </w:rPr>
        <w:t xml:space="preserve"> НК РФ).</w:t>
      </w:r>
      <w:proofErr w:type="gramEnd"/>
    </w:p>
    <w:p w:rsidR="009B4255" w:rsidRPr="009B4255" w:rsidRDefault="009B4255" w:rsidP="009B4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E42F0A" w:rsidRPr="009B4255" w:rsidRDefault="0063712A" w:rsidP="0063712A">
      <w:pPr>
        <w:pStyle w:val="a7"/>
        <w:shd w:val="clear" w:color="auto" w:fill="FFFFFF"/>
        <w:spacing w:before="0" w:beforeAutospacing="0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                 Основание:</w:t>
      </w:r>
      <w:r w:rsidRPr="0063712A">
        <w:t xml:space="preserve"> </w:t>
      </w:r>
      <w:r w:rsidRPr="0063712A">
        <w:rPr>
          <w:rFonts w:ascii="Arial" w:hAnsi="Arial" w:cs="Arial"/>
          <w:b/>
          <w:color w:val="000000" w:themeColor="text1"/>
          <w:sz w:val="28"/>
          <w:szCs w:val="28"/>
        </w:rPr>
        <w:t>Письмо ФНС России от 02.11.2021 N БС-3-21/7232@</w:t>
      </w:r>
    </w:p>
    <w:sectPr w:rsidR="00E42F0A" w:rsidRPr="009B4255" w:rsidSect="00156A6E">
      <w:footerReference w:type="default" r:id="rId3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3712A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B4255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42F0A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4E5181C98D9F62F238A9151DC1D0D637FC85978BBAD0DC8207F25175C73E620D42E98724C624D18F783DC57826DA3E78B96B758D6E6A3EQBp4H" TargetMode="External"/><Relationship Id="rId18" Type="http://schemas.openxmlformats.org/officeDocument/2006/relationships/hyperlink" Target="consultantplus://offline/ref=874E5181C98D9F62F238A9151DC1D0D637FC85978BB9D0DC8207F25175C73E620D42E98724C624D289783DC57826DA3E78B96B758D6E6A3EQBp4H" TargetMode="External"/><Relationship Id="rId26" Type="http://schemas.openxmlformats.org/officeDocument/2006/relationships/hyperlink" Target="consultantplus://offline/ref=874E5181C98D9F62F238A9151DC1D0D637FC85978BBDD0DC8207F25175C73E620D42E9812F927594DD7E68952272D6217BA768Q7p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4E5181C98D9F62F238A9151DC1D0D637FC85978BB9D0DC8207F25175C73E620D42E98724C624D289783DC57826DA3E78B96B758D6E6A3EQBp4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4E5181C98D9F62F238A9151DC1D0D637F18D9987BDD0DC8207F25175C73E620D42E98721C522D0832738D0697ED63E67A66B6A916C68Q3pDH" TargetMode="External"/><Relationship Id="rId17" Type="http://schemas.openxmlformats.org/officeDocument/2006/relationships/hyperlink" Target="consultantplus://offline/ref=874E5181C98D9F62F238A9151DC1D0D637F18D9987BDD0DC8207F25175C73E620D42E98723C327D6832738D0697ED63E67A66B6A916C68Q3pDH" TargetMode="External"/><Relationship Id="rId25" Type="http://schemas.openxmlformats.org/officeDocument/2006/relationships/hyperlink" Target="consultantplus://offline/ref=874E5181C98D9F62F238A9151DC1D0D637F18D9987BDD0DC8207F25175C73E620D42E98723CE27D7832738D0697ED63E67A66B6A916C68Q3p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4E5181C98D9F62F238A9151DC1D0D637F18D9987BDD0DC8207F25175C73E620D42E98721C522D3832738D0697ED63E67A66B6A916C68Q3pDH" TargetMode="External"/><Relationship Id="rId20" Type="http://schemas.openxmlformats.org/officeDocument/2006/relationships/hyperlink" Target="consultantplus://offline/ref=874E5181C98D9F62F238A9151DC1D0D637F18D9987BDD0DC8207F25175C73E620D42E98724C224D4832738D0697ED63E67A66B6A916C68Q3pDH" TargetMode="External"/><Relationship Id="rId29" Type="http://schemas.openxmlformats.org/officeDocument/2006/relationships/hyperlink" Target="consultantplus://offline/ref=874E5181C98D9F62F238A9151DC1D0D637F18D9987BDD0DC8207F25175C73E620D42E9872DCE23D2832738D0697ED63E67A66B6A916C68Q3p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4E5181C98D9F62F238A9151DC1D0D637F18D9987BDD0DC8207F25175C73E620D42E98721C521D8832738D0697ED63E67A66B6A916C68Q3pDH" TargetMode="External"/><Relationship Id="rId24" Type="http://schemas.openxmlformats.org/officeDocument/2006/relationships/hyperlink" Target="consultantplus://offline/ref=874E5181C98D9F62F238A9151DC1D0D637FC85978BBDD0DC8207F25175C73E620D42E9812F927594DD7E68952272D6217BA768Q7p5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4E5181C98D9F62F238A9151DC1D0D637FC85978BBAD0DC8207F25175C73E620D42E98724C624D18F783DC57826DA3E78B96B758D6E6A3EQBp4H" TargetMode="External"/><Relationship Id="rId23" Type="http://schemas.openxmlformats.org/officeDocument/2006/relationships/hyperlink" Target="consultantplus://offline/ref=874E5181C98D9F62F238A9151DC1D0D637FC85978BBDD0DC8207F25175C73E620D42E9812F927594DD7E68952272D6217BA768Q7p5H" TargetMode="External"/><Relationship Id="rId28" Type="http://schemas.openxmlformats.org/officeDocument/2006/relationships/hyperlink" Target="consultantplus://offline/ref=874E5181C98D9F62F238A9151DC1D0D637FC85978BB9D0DC8207F25175C73E620D42E98724C624D289783DC57826DA3E78B96B758D6E6A3EQBp4H" TargetMode="External"/><Relationship Id="rId10" Type="http://schemas.openxmlformats.org/officeDocument/2006/relationships/hyperlink" Target="consultantplus://offline/ref=874E5181C98D9F62F238A9151DC1D0D637F18D9987BDD0DC8207F25175C73E620D42E98722CE27D0832738D0697ED63E67A66B6A916C68Q3pDH" TargetMode="External"/><Relationship Id="rId19" Type="http://schemas.openxmlformats.org/officeDocument/2006/relationships/hyperlink" Target="consultantplus://offline/ref=874E5181C98D9F62F238A9151DC1D0D637F18D9987BDD0DC8207F25175C73E620D42E98722CE27D2832738D0697ED63E67A66B6A916C68Q3pD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74E5181C98D9F62F238A9151DC1D0D637F18D9987BDD0DC8207F25175C73E620D42E98727CF2DD2832738D0697ED63E67A66B6A916C68Q3pDH" TargetMode="External"/><Relationship Id="rId22" Type="http://schemas.openxmlformats.org/officeDocument/2006/relationships/hyperlink" Target="consultantplus://offline/ref=874E5181C98D9F62F238A9151DC1D0D637F18D9987BDD0DC8207F25175C73E620D42E98720C52DD9832738D0697ED63E67A66B6A916C68Q3pDH" TargetMode="External"/><Relationship Id="rId27" Type="http://schemas.openxmlformats.org/officeDocument/2006/relationships/hyperlink" Target="consultantplus://offline/ref=874E5181C98D9F62F238A9151DC1D0D637F18D9987BDD0DC8207F25175C73E620D42E98724C225D4832738D0697ED63E67A66B6A916C68Q3pDH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B092-5F99-46BE-BA9E-C08A09C4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Цой Татьяна Трофимовна</cp:lastModifiedBy>
  <cp:revision>3</cp:revision>
  <cp:lastPrinted>2020-03-26T02:50:00Z</cp:lastPrinted>
  <dcterms:created xsi:type="dcterms:W3CDTF">2021-11-11T07:42:00Z</dcterms:created>
  <dcterms:modified xsi:type="dcterms:W3CDTF">2021-11-11T07:50:00Z</dcterms:modified>
</cp:coreProperties>
</file>