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Pr="001229C8" w:rsidRDefault="00F46DEA" w:rsidP="001229C8">
      <w:bookmarkStart w:id="0" w:name="_GoBack"/>
      <w:bookmarkEnd w:id="0"/>
      <w:r>
        <w:rPr>
          <w:noProof/>
          <w:lang w:eastAsia="ru-RU"/>
        </w:rPr>
        <w:t xml:space="preserve">  </w:t>
      </w:r>
      <w:r w:rsidR="000A3E58">
        <w:rPr>
          <w:noProof/>
          <w:lang w:eastAsia="ru-RU"/>
        </w:rPr>
        <w:t xml:space="preserve">       </w:t>
      </w:r>
      <w:r w:rsidR="001229C8"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503A39">
      <w:pPr>
        <w:jc w:val="center"/>
        <w:rPr>
          <w:b/>
          <w:color w:val="1F497D" w:themeColor="text2"/>
          <w:sz w:val="52"/>
          <w:szCs w:val="52"/>
        </w:rPr>
      </w:pPr>
    </w:p>
    <w:p w:rsidR="00BA01D7" w:rsidRPr="004929B6" w:rsidRDefault="00BA01D7" w:rsidP="00BA01D7">
      <w:pPr>
        <w:pStyle w:val="ConsPlusNormal"/>
        <w:jc w:val="center"/>
        <w:outlineLvl w:val="0"/>
        <w:rPr>
          <w:rFonts w:ascii="Arial" w:hAnsi="Arial" w:cs="Arial"/>
          <w:b/>
          <w:sz w:val="28"/>
          <w:szCs w:val="28"/>
        </w:rPr>
      </w:pPr>
    </w:p>
    <w:p w:rsidR="00BA01D7" w:rsidRPr="004929B6" w:rsidRDefault="00BA01D7" w:rsidP="00BA01D7">
      <w:pPr>
        <w:pStyle w:val="ConsPlusNormal"/>
        <w:jc w:val="center"/>
        <w:outlineLvl w:val="0"/>
        <w:rPr>
          <w:rFonts w:ascii="Arial" w:hAnsi="Arial" w:cs="Arial"/>
          <w:b/>
          <w:sz w:val="28"/>
          <w:szCs w:val="28"/>
        </w:rPr>
      </w:pPr>
    </w:p>
    <w:p w:rsidR="00BA01D7" w:rsidRDefault="00BA01D7" w:rsidP="00BA01D7">
      <w:pPr>
        <w:pStyle w:val="ConsPlusNormal"/>
        <w:jc w:val="center"/>
        <w:outlineLvl w:val="0"/>
        <w:rPr>
          <w:rFonts w:ascii="Arial" w:hAnsi="Arial" w:cs="Arial"/>
          <w:b/>
          <w:sz w:val="28"/>
          <w:szCs w:val="28"/>
        </w:rPr>
      </w:pPr>
    </w:p>
    <w:p w:rsidR="005F2064" w:rsidRDefault="005F2064" w:rsidP="00BA01D7">
      <w:pPr>
        <w:pStyle w:val="ConsPlusNormal"/>
        <w:jc w:val="center"/>
        <w:outlineLvl w:val="0"/>
        <w:rPr>
          <w:rFonts w:ascii="Arial" w:hAnsi="Arial" w:cs="Arial"/>
          <w:b/>
          <w:sz w:val="28"/>
          <w:szCs w:val="28"/>
        </w:rPr>
      </w:pPr>
    </w:p>
    <w:p w:rsidR="005F2064" w:rsidRPr="005F2064" w:rsidRDefault="005F2064" w:rsidP="005F2064">
      <w:pPr>
        <w:pStyle w:val="a7"/>
        <w:shd w:val="clear" w:color="auto" w:fill="FFFFFF"/>
        <w:spacing w:before="0" w:beforeAutospacing="0"/>
        <w:jc w:val="center"/>
        <w:rPr>
          <w:rFonts w:ascii="Arial" w:hAnsi="Arial" w:cs="Arial"/>
          <w:b/>
          <w:color w:val="2C2D2E"/>
          <w:sz w:val="36"/>
          <w:szCs w:val="36"/>
        </w:rPr>
      </w:pPr>
      <w:r w:rsidRPr="005F2064">
        <w:rPr>
          <w:rFonts w:ascii="Arial" w:hAnsi="Arial" w:cs="Arial"/>
          <w:b/>
          <w:color w:val="2C2D2E"/>
          <w:sz w:val="36"/>
          <w:szCs w:val="36"/>
        </w:rPr>
        <w:t>Что делать если покупатель потерял бумажный кассовый чек и обратился к продавцу</w:t>
      </w:r>
      <w:r>
        <w:rPr>
          <w:rFonts w:ascii="Arial" w:hAnsi="Arial" w:cs="Arial"/>
          <w:b/>
          <w:color w:val="2C2D2E"/>
          <w:sz w:val="36"/>
          <w:szCs w:val="36"/>
        </w:rPr>
        <w:t xml:space="preserve"> с просьбой выдать ему дубликат</w:t>
      </w:r>
      <w:r w:rsidRPr="005F2064">
        <w:rPr>
          <w:rFonts w:ascii="Arial" w:hAnsi="Arial" w:cs="Arial"/>
          <w:b/>
          <w:color w:val="2C2D2E"/>
          <w:sz w:val="36"/>
          <w:szCs w:val="36"/>
        </w:rPr>
        <w:t>?</w:t>
      </w:r>
    </w:p>
    <w:p w:rsidR="005F2064" w:rsidRPr="005F2064" w:rsidRDefault="005F2064" w:rsidP="005F2064">
      <w:pPr>
        <w:pStyle w:val="a7"/>
        <w:shd w:val="clear" w:color="auto" w:fill="FFFFFF"/>
        <w:ind w:firstLine="709"/>
        <w:jc w:val="both"/>
        <w:rPr>
          <w:rFonts w:ascii="Arial" w:hAnsi="Arial" w:cs="Arial"/>
          <w:color w:val="2C2D2E"/>
          <w:sz w:val="28"/>
          <w:szCs w:val="28"/>
        </w:rPr>
      </w:pPr>
      <w:r w:rsidRPr="005F2064">
        <w:rPr>
          <w:rFonts w:ascii="Arial" w:hAnsi="Arial" w:cs="Arial"/>
          <w:color w:val="2C2D2E"/>
          <w:sz w:val="28"/>
          <w:szCs w:val="28"/>
        </w:rPr>
        <w:t>Законодательством РФ о применении ККТ не предусмотрена обязанность пользователя ККТ по выдаче покупателям (клиентам) дубликатов кассовых чеков, и, следовательно, отсутствует ответственность пользователя ККТ за отказ от выдачи дубликатов либо копий, потерянных покупателем (клиентом) кассовых чеков.</w:t>
      </w:r>
    </w:p>
    <w:p w:rsidR="005F2064" w:rsidRPr="005F2064" w:rsidRDefault="005F2064" w:rsidP="005F2064">
      <w:pPr>
        <w:pStyle w:val="a7"/>
        <w:shd w:val="clear" w:color="auto" w:fill="FFFFFF"/>
        <w:tabs>
          <w:tab w:val="left" w:pos="709"/>
        </w:tabs>
        <w:ind w:firstLine="709"/>
        <w:jc w:val="both"/>
        <w:rPr>
          <w:rFonts w:ascii="Arial" w:hAnsi="Arial" w:cs="Arial"/>
          <w:color w:val="2C2D2E"/>
          <w:sz w:val="28"/>
          <w:szCs w:val="28"/>
        </w:rPr>
      </w:pPr>
      <w:r w:rsidRPr="005F2064">
        <w:rPr>
          <w:rFonts w:ascii="Arial" w:hAnsi="Arial" w:cs="Arial"/>
          <w:color w:val="2C2D2E"/>
          <w:sz w:val="28"/>
          <w:szCs w:val="28"/>
        </w:rPr>
        <w:t>Обязанность пользователя ККТ по выдаче покупателю (клиенту) кассового чека считается выполненной в момент передачи такому покупателю (клиенту) бумажного кассового чека.</w:t>
      </w:r>
      <w:r w:rsidRPr="005F2064">
        <w:rPr>
          <w:rFonts w:ascii="Arial" w:hAnsi="Arial" w:cs="Arial"/>
          <w:color w:val="2C2D2E"/>
          <w:sz w:val="28"/>
          <w:szCs w:val="28"/>
        </w:rPr>
        <w:br/>
        <w:t>  </w:t>
      </w:r>
      <w:r w:rsidRPr="005F2064">
        <w:rPr>
          <w:rFonts w:ascii="Arial" w:hAnsi="Arial" w:cs="Arial"/>
          <w:color w:val="2C2D2E"/>
          <w:sz w:val="28"/>
          <w:szCs w:val="28"/>
        </w:rPr>
        <w:br/>
      </w:r>
      <w:r>
        <w:rPr>
          <w:rFonts w:ascii="Arial" w:hAnsi="Arial" w:cs="Arial"/>
          <w:color w:val="2C2D2E"/>
          <w:sz w:val="28"/>
          <w:szCs w:val="28"/>
        </w:rPr>
        <w:t xml:space="preserve">          </w:t>
      </w:r>
      <w:r w:rsidRPr="005F2064">
        <w:rPr>
          <w:rFonts w:ascii="Arial" w:hAnsi="Arial" w:cs="Arial"/>
          <w:color w:val="2C2D2E"/>
          <w:sz w:val="28"/>
          <w:szCs w:val="28"/>
        </w:rPr>
        <w:t>Дубликат кассового чека покупатель (клиент) может получить только при добровольном желании пользователя ККТ. Для этого пользователю ККТ необходимо запросить такой документ у обслуживающего его оператора фискальных данных (далее ОФД).</w:t>
      </w:r>
    </w:p>
    <w:p w:rsidR="005F2064" w:rsidRPr="005F2064" w:rsidRDefault="005F2064" w:rsidP="005F2064">
      <w:pPr>
        <w:pStyle w:val="a7"/>
        <w:shd w:val="clear" w:color="auto" w:fill="FFFFFF"/>
        <w:ind w:firstLine="709"/>
        <w:jc w:val="both"/>
        <w:rPr>
          <w:rFonts w:ascii="Arial" w:hAnsi="Arial" w:cs="Arial"/>
          <w:color w:val="2C2D2E"/>
          <w:sz w:val="28"/>
          <w:szCs w:val="28"/>
        </w:rPr>
      </w:pPr>
      <w:r w:rsidRPr="005F2064">
        <w:rPr>
          <w:rFonts w:ascii="Arial" w:hAnsi="Arial" w:cs="Arial"/>
          <w:color w:val="2C2D2E"/>
          <w:sz w:val="28"/>
          <w:szCs w:val="28"/>
        </w:rPr>
        <w:t>Скорость получения ответа на подобный запрос будет зависеть от количества сведений о кассовом чеке, которые сможет сообщить покупатель (клиент) пользователю ККТ: дата, время, сумма расчета и т.д.</w:t>
      </w:r>
    </w:p>
    <w:p w:rsidR="005F2064" w:rsidRPr="005F2064" w:rsidRDefault="005F2064" w:rsidP="005F2064">
      <w:pPr>
        <w:pStyle w:val="a7"/>
        <w:shd w:val="clear" w:color="auto" w:fill="FFFFFF"/>
        <w:ind w:firstLine="709"/>
        <w:jc w:val="both"/>
        <w:rPr>
          <w:rFonts w:ascii="Arial" w:hAnsi="Arial" w:cs="Arial"/>
          <w:color w:val="2C2D2E"/>
          <w:sz w:val="28"/>
          <w:szCs w:val="28"/>
        </w:rPr>
      </w:pPr>
      <w:r w:rsidRPr="005F2064">
        <w:rPr>
          <w:rFonts w:ascii="Arial" w:hAnsi="Arial" w:cs="Arial"/>
          <w:color w:val="2C2D2E"/>
          <w:sz w:val="28"/>
          <w:szCs w:val="28"/>
        </w:rPr>
        <w:t>После получения сведений о кассовом чеке от ОФД пользователь ККТ может:</w:t>
      </w:r>
    </w:p>
    <w:p w:rsidR="005F2064" w:rsidRPr="005F2064" w:rsidRDefault="005F2064" w:rsidP="005F2064">
      <w:pPr>
        <w:pStyle w:val="a7"/>
        <w:shd w:val="clear" w:color="auto" w:fill="FFFFFF"/>
        <w:ind w:firstLine="709"/>
        <w:jc w:val="both"/>
        <w:rPr>
          <w:rFonts w:ascii="Arial" w:hAnsi="Arial" w:cs="Arial"/>
          <w:color w:val="2C2D2E"/>
          <w:sz w:val="28"/>
          <w:szCs w:val="28"/>
        </w:rPr>
      </w:pPr>
      <w:r>
        <w:rPr>
          <w:rFonts w:ascii="Arial" w:hAnsi="Arial" w:cs="Arial"/>
          <w:color w:val="2C2D2E"/>
          <w:sz w:val="28"/>
          <w:szCs w:val="28"/>
        </w:rPr>
        <w:t xml:space="preserve">- </w:t>
      </w:r>
      <w:r w:rsidRPr="005F2064">
        <w:rPr>
          <w:rFonts w:ascii="Arial" w:hAnsi="Arial" w:cs="Arial"/>
          <w:color w:val="2C2D2E"/>
          <w:sz w:val="28"/>
          <w:szCs w:val="28"/>
        </w:rPr>
        <w:t>направить чек в электронной форме покупателю (клиенту);</w:t>
      </w:r>
    </w:p>
    <w:p w:rsidR="005F2064" w:rsidRPr="005F2064" w:rsidRDefault="005F2064" w:rsidP="005F2064">
      <w:pPr>
        <w:pStyle w:val="a7"/>
        <w:shd w:val="clear" w:color="auto" w:fill="FFFFFF"/>
        <w:ind w:firstLine="709"/>
        <w:jc w:val="both"/>
        <w:rPr>
          <w:rFonts w:ascii="Arial" w:hAnsi="Arial" w:cs="Arial"/>
          <w:color w:val="2C2D2E"/>
          <w:sz w:val="28"/>
          <w:szCs w:val="28"/>
        </w:rPr>
      </w:pPr>
      <w:r>
        <w:rPr>
          <w:rFonts w:ascii="Arial" w:hAnsi="Arial" w:cs="Arial"/>
          <w:color w:val="2C2D2E"/>
          <w:sz w:val="28"/>
          <w:szCs w:val="28"/>
        </w:rPr>
        <w:t xml:space="preserve">- </w:t>
      </w:r>
      <w:r w:rsidRPr="005F2064">
        <w:rPr>
          <w:rFonts w:ascii="Arial" w:hAnsi="Arial" w:cs="Arial"/>
          <w:color w:val="2C2D2E"/>
          <w:sz w:val="28"/>
          <w:szCs w:val="28"/>
        </w:rPr>
        <w:t>сообщить покупателю (клиенту) реквизиты (дата, время, признак и сумма расчета, номера фискального накопителя и фискального документа, а также фискальный признак документа), необходимые для получения покупателем (клиентом) кассового чека, с помощью мобильного приложения ФНС России.</w:t>
      </w:r>
    </w:p>
    <w:p w:rsidR="00503A39" w:rsidRPr="005F2064" w:rsidRDefault="00503A39" w:rsidP="005F2064">
      <w:pPr>
        <w:ind w:firstLine="709"/>
        <w:jc w:val="both"/>
        <w:rPr>
          <w:sz w:val="28"/>
          <w:szCs w:val="28"/>
          <w:lang w:eastAsia="ru-RU"/>
        </w:rPr>
      </w:pPr>
    </w:p>
    <w:sectPr w:rsidR="00503A39" w:rsidRPr="005F2064" w:rsidSect="00503A39">
      <w:footerReference w:type="default" r:id="rId10"/>
      <w:pgSz w:w="11906" w:h="16838"/>
      <w:pgMar w:top="426"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60" w:rsidRDefault="00651760" w:rsidP="00830148">
      <w:pPr>
        <w:spacing w:after="0" w:line="240" w:lineRule="auto"/>
      </w:pPr>
      <w:r>
        <w:separator/>
      </w:r>
    </w:p>
  </w:endnote>
  <w:endnote w:type="continuationSeparator" w:id="0">
    <w:p w:rsidR="00651760" w:rsidRDefault="00651760"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F9" w:rsidRDefault="004532F9">
    <w:pPr>
      <w:pStyle w:val="aa"/>
    </w:pPr>
    <w:r w:rsidRPr="00F13B4C">
      <w:rPr>
        <w:noProof/>
        <w:sz w:val="52"/>
        <w:szCs w:val="52"/>
        <w:lang w:eastAsia="ru-RU"/>
      </w:rPr>
      <w:drawing>
        <wp:inline distT="0" distB="0" distL="0" distR="0" wp14:anchorId="386ADE12" wp14:editId="76D62437">
          <wp:extent cx="6429375" cy="51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938"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60" w:rsidRDefault="00651760" w:rsidP="00830148">
      <w:pPr>
        <w:spacing w:after="0" w:line="240" w:lineRule="auto"/>
      </w:pPr>
      <w:r>
        <w:separator/>
      </w:r>
    </w:p>
  </w:footnote>
  <w:footnote w:type="continuationSeparator" w:id="0">
    <w:p w:rsidR="00651760" w:rsidRDefault="00651760"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11"/>
  </w:num>
  <w:num w:numId="5">
    <w:abstractNumId w:val="5"/>
  </w:num>
  <w:num w:numId="6">
    <w:abstractNumId w:val="9"/>
  </w:num>
  <w:num w:numId="7">
    <w:abstractNumId w:val="10"/>
  </w:num>
  <w:num w:numId="8">
    <w:abstractNumId w:val="2"/>
  </w:num>
  <w:num w:numId="9">
    <w:abstractNumId w:val="12"/>
  </w:num>
  <w:num w:numId="10">
    <w:abstractNumId w:val="14"/>
  </w:num>
  <w:num w:numId="11">
    <w:abstractNumId w:val="20"/>
  </w:num>
  <w:num w:numId="12">
    <w:abstractNumId w:val="3"/>
  </w:num>
  <w:num w:numId="13">
    <w:abstractNumId w:val="13"/>
  </w:num>
  <w:num w:numId="14">
    <w:abstractNumId w:val="0"/>
  </w:num>
  <w:num w:numId="15">
    <w:abstractNumId w:val="15"/>
    <w:lvlOverride w:ilvl="0">
      <w:startOverride w:val="1"/>
    </w:lvlOverride>
  </w:num>
  <w:num w:numId="16">
    <w:abstractNumId w:val="16"/>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17"/>
    <w:lvlOverride w:ilvl="0">
      <w:startOverride w:val="1"/>
    </w:lvlOverride>
  </w:num>
  <w:num w:numId="20">
    <w:abstractNumId w:val="19"/>
    <w:lvlOverride w:ilvl="0">
      <w:startOverride w:val="1"/>
    </w:lvlOverride>
  </w:num>
  <w:num w:numId="21">
    <w:abstractNumId w:val="21"/>
    <w:lvlOverride w:ilvl="0">
      <w:startOverride w:val="1"/>
    </w:lvlOverride>
  </w:num>
  <w:num w:numId="2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A3E58"/>
    <w:rsid w:val="000A5313"/>
    <w:rsid w:val="000F3AFD"/>
    <w:rsid w:val="001229C8"/>
    <w:rsid w:val="001269FE"/>
    <w:rsid w:val="001279D8"/>
    <w:rsid w:val="00143810"/>
    <w:rsid w:val="001507DD"/>
    <w:rsid w:val="00156A6E"/>
    <w:rsid w:val="00166424"/>
    <w:rsid w:val="001B5E1C"/>
    <w:rsid w:val="00224D28"/>
    <w:rsid w:val="002354D3"/>
    <w:rsid w:val="00236A7D"/>
    <w:rsid w:val="00252A5E"/>
    <w:rsid w:val="002629D9"/>
    <w:rsid w:val="00263BC1"/>
    <w:rsid w:val="0027086A"/>
    <w:rsid w:val="00270FF0"/>
    <w:rsid w:val="002B57FF"/>
    <w:rsid w:val="002B7E10"/>
    <w:rsid w:val="002D3A55"/>
    <w:rsid w:val="002D5BAC"/>
    <w:rsid w:val="00320BCC"/>
    <w:rsid w:val="00331C6F"/>
    <w:rsid w:val="00377B1F"/>
    <w:rsid w:val="00384199"/>
    <w:rsid w:val="003B437E"/>
    <w:rsid w:val="003B6C7B"/>
    <w:rsid w:val="003C19A7"/>
    <w:rsid w:val="003D5C96"/>
    <w:rsid w:val="003E1ED7"/>
    <w:rsid w:val="0045138B"/>
    <w:rsid w:val="004532F9"/>
    <w:rsid w:val="00453998"/>
    <w:rsid w:val="00455A19"/>
    <w:rsid w:val="00467B00"/>
    <w:rsid w:val="00491345"/>
    <w:rsid w:val="004929B6"/>
    <w:rsid w:val="004A299E"/>
    <w:rsid w:val="004B3E6B"/>
    <w:rsid w:val="004C05AA"/>
    <w:rsid w:val="004C191B"/>
    <w:rsid w:val="004C1EDD"/>
    <w:rsid w:val="00503A39"/>
    <w:rsid w:val="005060C9"/>
    <w:rsid w:val="00506CD4"/>
    <w:rsid w:val="00522911"/>
    <w:rsid w:val="005546C1"/>
    <w:rsid w:val="0056795A"/>
    <w:rsid w:val="00572C8A"/>
    <w:rsid w:val="0058268A"/>
    <w:rsid w:val="00582A3F"/>
    <w:rsid w:val="005908A0"/>
    <w:rsid w:val="005951F1"/>
    <w:rsid w:val="00597936"/>
    <w:rsid w:val="005B6606"/>
    <w:rsid w:val="005F2064"/>
    <w:rsid w:val="00627813"/>
    <w:rsid w:val="00630A1F"/>
    <w:rsid w:val="00636C52"/>
    <w:rsid w:val="0064341B"/>
    <w:rsid w:val="00644045"/>
    <w:rsid w:val="00644A62"/>
    <w:rsid w:val="00651760"/>
    <w:rsid w:val="006555C8"/>
    <w:rsid w:val="006D0295"/>
    <w:rsid w:val="0072074C"/>
    <w:rsid w:val="007277F7"/>
    <w:rsid w:val="00732CA8"/>
    <w:rsid w:val="00765408"/>
    <w:rsid w:val="007742B9"/>
    <w:rsid w:val="007C5EC4"/>
    <w:rsid w:val="007D64F5"/>
    <w:rsid w:val="007E17C9"/>
    <w:rsid w:val="007F4287"/>
    <w:rsid w:val="008066E1"/>
    <w:rsid w:val="00817792"/>
    <w:rsid w:val="00821F7A"/>
    <w:rsid w:val="00824CED"/>
    <w:rsid w:val="00830148"/>
    <w:rsid w:val="00843A3E"/>
    <w:rsid w:val="0084672A"/>
    <w:rsid w:val="00851A10"/>
    <w:rsid w:val="00871B28"/>
    <w:rsid w:val="00894AF2"/>
    <w:rsid w:val="008A10F6"/>
    <w:rsid w:val="008B47D0"/>
    <w:rsid w:val="008C420E"/>
    <w:rsid w:val="008D6BFA"/>
    <w:rsid w:val="008E5851"/>
    <w:rsid w:val="008F39CC"/>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37E80"/>
    <w:rsid w:val="00B46106"/>
    <w:rsid w:val="00B74F98"/>
    <w:rsid w:val="00B83C47"/>
    <w:rsid w:val="00B8630C"/>
    <w:rsid w:val="00BA01D7"/>
    <w:rsid w:val="00BD0CFB"/>
    <w:rsid w:val="00BD1C8E"/>
    <w:rsid w:val="00C11B32"/>
    <w:rsid w:val="00C131E4"/>
    <w:rsid w:val="00C37278"/>
    <w:rsid w:val="00C755FC"/>
    <w:rsid w:val="00C76720"/>
    <w:rsid w:val="00C813F9"/>
    <w:rsid w:val="00C929E0"/>
    <w:rsid w:val="00CA16CB"/>
    <w:rsid w:val="00CA7889"/>
    <w:rsid w:val="00CB1656"/>
    <w:rsid w:val="00CD228E"/>
    <w:rsid w:val="00D0320A"/>
    <w:rsid w:val="00D35145"/>
    <w:rsid w:val="00D60A70"/>
    <w:rsid w:val="00D6567F"/>
    <w:rsid w:val="00D83942"/>
    <w:rsid w:val="00DA1E64"/>
    <w:rsid w:val="00DC1591"/>
    <w:rsid w:val="00DC76E9"/>
    <w:rsid w:val="00DE29CF"/>
    <w:rsid w:val="00E00D01"/>
    <w:rsid w:val="00E03B98"/>
    <w:rsid w:val="00E11E2B"/>
    <w:rsid w:val="00E169B6"/>
    <w:rsid w:val="00E41F60"/>
    <w:rsid w:val="00E57900"/>
    <w:rsid w:val="00E87542"/>
    <w:rsid w:val="00E878DF"/>
    <w:rsid w:val="00EA0357"/>
    <w:rsid w:val="00EB0DC1"/>
    <w:rsid w:val="00EC674A"/>
    <w:rsid w:val="00ED4C02"/>
    <w:rsid w:val="00EF51A2"/>
    <w:rsid w:val="00F04E0E"/>
    <w:rsid w:val="00F13B4C"/>
    <w:rsid w:val="00F151F8"/>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5D8A"/>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styleId="ac">
    <w:name w:val="Title"/>
    <w:basedOn w:val="a"/>
    <w:link w:val="ad"/>
    <w:qFormat/>
    <w:rsid w:val="00503A39"/>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Название Знак"/>
    <w:basedOn w:val="a0"/>
    <w:link w:val="ac"/>
    <w:rsid w:val="00503A39"/>
    <w:rPr>
      <w:rFonts w:ascii="Times New Roman" w:eastAsia="Times New Roman" w:hAnsi="Times New Roman" w:cs="Times New Roman"/>
      <w:b/>
      <w:sz w:val="26"/>
      <w:szCs w:val="20"/>
      <w:lang w:eastAsia="ru-RU"/>
    </w:rPr>
  </w:style>
  <w:style w:type="paragraph" w:customStyle="1" w:styleId="ae">
    <w:name w:val="мониторинг"/>
    <w:basedOn w:val="a"/>
    <w:link w:val="af"/>
    <w:qFormat/>
    <w:rsid w:val="007C5EC4"/>
    <w:pPr>
      <w:spacing w:after="0" w:line="360" w:lineRule="exact"/>
      <w:jc w:val="both"/>
    </w:pPr>
    <w:rPr>
      <w:rFonts w:ascii="Times New Roman" w:eastAsia="Times New Roman" w:hAnsi="Times New Roman" w:cs="Times New Roman"/>
      <w:sz w:val="26"/>
      <w:szCs w:val="26"/>
      <w:lang w:eastAsia="ru-RU"/>
    </w:rPr>
  </w:style>
  <w:style w:type="character" w:customStyle="1" w:styleId="af">
    <w:name w:val="мониторинг Знак"/>
    <w:basedOn w:val="a0"/>
    <w:link w:val="ae"/>
    <w:rsid w:val="007C5EC4"/>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styleId="ac">
    <w:name w:val="Title"/>
    <w:basedOn w:val="a"/>
    <w:link w:val="ad"/>
    <w:qFormat/>
    <w:rsid w:val="00503A39"/>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Название Знак"/>
    <w:basedOn w:val="a0"/>
    <w:link w:val="ac"/>
    <w:rsid w:val="00503A39"/>
    <w:rPr>
      <w:rFonts w:ascii="Times New Roman" w:eastAsia="Times New Roman" w:hAnsi="Times New Roman" w:cs="Times New Roman"/>
      <w:b/>
      <w:sz w:val="26"/>
      <w:szCs w:val="20"/>
      <w:lang w:eastAsia="ru-RU"/>
    </w:rPr>
  </w:style>
  <w:style w:type="paragraph" w:customStyle="1" w:styleId="ae">
    <w:name w:val="мониторинг"/>
    <w:basedOn w:val="a"/>
    <w:link w:val="af"/>
    <w:qFormat/>
    <w:rsid w:val="007C5EC4"/>
    <w:pPr>
      <w:spacing w:after="0" w:line="360" w:lineRule="exact"/>
      <w:jc w:val="both"/>
    </w:pPr>
    <w:rPr>
      <w:rFonts w:ascii="Times New Roman" w:eastAsia="Times New Roman" w:hAnsi="Times New Roman" w:cs="Times New Roman"/>
      <w:sz w:val="26"/>
      <w:szCs w:val="26"/>
      <w:lang w:eastAsia="ru-RU"/>
    </w:rPr>
  </w:style>
  <w:style w:type="character" w:customStyle="1" w:styleId="af">
    <w:name w:val="мониторинг Знак"/>
    <w:basedOn w:val="a0"/>
    <w:link w:val="ae"/>
    <w:rsid w:val="007C5EC4"/>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FBEC-B2D5-46BC-B919-BA40E0A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Шелехова Анастасия Андреевна</cp:lastModifiedBy>
  <cp:revision>2</cp:revision>
  <cp:lastPrinted>2021-11-28T23:27:00Z</cp:lastPrinted>
  <dcterms:created xsi:type="dcterms:W3CDTF">2022-02-14T04:01:00Z</dcterms:created>
  <dcterms:modified xsi:type="dcterms:W3CDTF">2022-02-14T04:01:00Z</dcterms:modified>
</cp:coreProperties>
</file>